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FB5C2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FB5C2D">
        <w:rPr>
          <w:sz w:val="28"/>
          <w:szCs w:val="28"/>
        </w:rPr>
        <w:t>31 марта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FB5C2D" w:rsidRDefault="00C13745" w:rsidP="00FB5C2D">
      <w:pPr>
        <w:ind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FB5C2D" w:rsidRPr="00FB5C2D">
        <w:rPr>
          <w:rFonts w:cs="Times New Roman"/>
          <w:b/>
          <w:szCs w:val="28"/>
        </w:rPr>
        <w:t>Об опыте работы Администрации Тимского района Курской области по решению задач социально-экономического развития района</w:t>
      </w:r>
    </w:p>
    <w:p w:rsidR="00C13745" w:rsidRDefault="00C13745" w:rsidP="00FB5C2D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B5C2D" w:rsidRDefault="00FB5C2D" w:rsidP="00FB5C2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главам муниципальных районов и городских округов Курской области проанализировать работу Администрации Тимского района Курской области по указанным направлениям и принять меры по использованию положительного опыта при решении данных вопросов в своих муниципальных образованиях.</w:t>
      </w:r>
    </w:p>
    <w:p w:rsidR="0090349E" w:rsidRPr="00FB5C2D" w:rsidRDefault="0090349E" w:rsidP="00FB5C2D">
      <w:pPr>
        <w:ind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FB5C2D" w:rsidRPr="00FB5C2D">
        <w:rPr>
          <w:b/>
          <w:szCs w:val="28"/>
        </w:rPr>
        <w:t>Об организации подвоза школьными автобусами обучающихся общеобразовательных организаций Курской области в 2022-2023 учебном году</w:t>
      </w:r>
    </w:p>
    <w:p w:rsidR="0090349E" w:rsidRDefault="0090349E" w:rsidP="00FB5C2D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B5C2D" w:rsidRPr="0085652B" w:rsidRDefault="00FB5C2D" w:rsidP="00FB5C2D">
      <w:pPr>
        <w:ind w:firstLine="709"/>
        <w:rPr>
          <w:szCs w:val="28"/>
        </w:rPr>
      </w:pPr>
      <w:r w:rsidRPr="0085652B">
        <w:rPr>
          <w:szCs w:val="28"/>
        </w:rPr>
        <w:t xml:space="preserve">1. Министерству образования и науки Курской области </w:t>
      </w:r>
      <w:r>
        <w:rPr>
          <w:szCs w:val="28"/>
        </w:rPr>
        <w:br/>
      </w:r>
      <w:r w:rsidRPr="0085652B">
        <w:rPr>
          <w:szCs w:val="28"/>
        </w:rPr>
        <w:t xml:space="preserve">(Н.А. Бастрикова) продолжить в 2023 году работу по оказанию содействия муниципальным образованиям Курской области в обновлении парка школьных автобусов. О результатах проинформировать </w:t>
      </w:r>
      <w:r>
        <w:rPr>
          <w:szCs w:val="28"/>
        </w:rPr>
        <w:t xml:space="preserve">Правительство </w:t>
      </w:r>
      <w:r w:rsidRPr="0085652B">
        <w:rPr>
          <w:szCs w:val="28"/>
        </w:rPr>
        <w:t>Курской области в установленном порядке.</w:t>
      </w:r>
    </w:p>
    <w:p w:rsidR="00FB5C2D" w:rsidRPr="0085652B" w:rsidRDefault="00FB5C2D" w:rsidP="00FB5C2D">
      <w:pPr>
        <w:ind w:firstLine="709"/>
        <w:rPr>
          <w:b/>
          <w:szCs w:val="28"/>
        </w:rPr>
      </w:pPr>
      <w:r w:rsidRPr="0085652B">
        <w:rPr>
          <w:b/>
          <w:szCs w:val="28"/>
        </w:rPr>
        <w:t>Срок: до 19</w:t>
      </w:r>
      <w:r>
        <w:rPr>
          <w:b/>
          <w:szCs w:val="28"/>
        </w:rPr>
        <w:t xml:space="preserve"> января </w:t>
      </w:r>
      <w:r w:rsidRPr="0085652B">
        <w:rPr>
          <w:b/>
          <w:szCs w:val="28"/>
        </w:rPr>
        <w:t>2024</w:t>
      </w:r>
      <w:r>
        <w:rPr>
          <w:b/>
          <w:szCs w:val="28"/>
        </w:rPr>
        <w:t xml:space="preserve"> г</w:t>
      </w:r>
      <w:r w:rsidRPr="0085652B">
        <w:rPr>
          <w:b/>
          <w:szCs w:val="28"/>
        </w:rPr>
        <w:t>.</w:t>
      </w:r>
    </w:p>
    <w:p w:rsidR="00FB5C2D" w:rsidRDefault="00FB5C2D" w:rsidP="00FB5C2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5652B">
        <w:rPr>
          <w:sz w:val="28"/>
          <w:szCs w:val="28"/>
        </w:rPr>
        <w:t xml:space="preserve">2. </w:t>
      </w:r>
      <w:r>
        <w:rPr>
          <w:sz w:val="28"/>
          <w:szCs w:val="28"/>
        </w:rPr>
        <w:t>Рекомендовать:</w:t>
      </w:r>
    </w:p>
    <w:p w:rsidR="00FB5C2D" w:rsidRDefault="00FB5C2D" w:rsidP="00FB5C2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5652B">
        <w:rPr>
          <w:sz w:val="28"/>
          <w:szCs w:val="28"/>
        </w:rPr>
        <w:t>главам муниципальных районов и городских округов Курской области</w:t>
      </w:r>
      <w:r>
        <w:rPr>
          <w:sz w:val="28"/>
          <w:szCs w:val="28"/>
        </w:rPr>
        <w:t xml:space="preserve"> </w:t>
      </w:r>
      <w:r w:rsidRPr="0085652B">
        <w:rPr>
          <w:sz w:val="28"/>
          <w:szCs w:val="28"/>
        </w:rPr>
        <w:t xml:space="preserve">при организации перевозок обучающихся образовательных организаций </w:t>
      </w:r>
      <w:r>
        <w:rPr>
          <w:sz w:val="28"/>
          <w:szCs w:val="28"/>
        </w:rPr>
        <w:t xml:space="preserve">продолжить </w:t>
      </w:r>
      <w:r w:rsidRPr="0085652B">
        <w:rPr>
          <w:sz w:val="28"/>
          <w:szCs w:val="28"/>
        </w:rPr>
        <w:t xml:space="preserve">строгое соблюдение Правил организованной перевозки групп детей автобусами, утвержденных постановлением Правительства Российской </w:t>
      </w:r>
      <w:r>
        <w:rPr>
          <w:sz w:val="28"/>
          <w:szCs w:val="28"/>
        </w:rPr>
        <w:t>Федерации</w:t>
      </w:r>
      <w:r w:rsidRPr="0085652B">
        <w:rPr>
          <w:sz w:val="28"/>
          <w:szCs w:val="28"/>
        </w:rPr>
        <w:t xml:space="preserve"> от 23</w:t>
      </w:r>
      <w:r>
        <w:rPr>
          <w:sz w:val="28"/>
          <w:szCs w:val="28"/>
        </w:rPr>
        <w:t xml:space="preserve"> сентября </w:t>
      </w:r>
      <w:r w:rsidRPr="0085652B">
        <w:rPr>
          <w:sz w:val="28"/>
          <w:szCs w:val="28"/>
        </w:rPr>
        <w:t xml:space="preserve">2020 </w:t>
      </w:r>
      <w:r>
        <w:rPr>
          <w:sz w:val="28"/>
          <w:szCs w:val="28"/>
        </w:rPr>
        <w:t>г.</w:t>
      </w:r>
      <w:r w:rsidRPr="0085652B">
        <w:rPr>
          <w:sz w:val="28"/>
          <w:szCs w:val="28"/>
        </w:rPr>
        <w:t xml:space="preserve"> № 1527</w:t>
      </w:r>
      <w:r>
        <w:rPr>
          <w:sz w:val="28"/>
          <w:szCs w:val="28"/>
        </w:rPr>
        <w:t>;</w:t>
      </w:r>
    </w:p>
    <w:p w:rsidR="00FB5C2D" w:rsidRDefault="00FB5C2D" w:rsidP="00FB5C2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34A3D">
        <w:rPr>
          <w:sz w:val="28"/>
          <w:szCs w:val="28"/>
        </w:rPr>
        <w:t>лавам</w:t>
      </w:r>
      <w:r w:rsidRPr="00EC4F06">
        <w:rPr>
          <w:sz w:val="28"/>
          <w:szCs w:val="28"/>
        </w:rPr>
        <w:t xml:space="preserve"> </w:t>
      </w:r>
      <w:proofErr w:type="spellStart"/>
      <w:r w:rsidRPr="00EC4F06"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(П.М. Золотарёв)</w:t>
      </w:r>
      <w:r w:rsidRPr="00EC4F06">
        <w:rPr>
          <w:sz w:val="28"/>
          <w:szCs w:val="28"/>
        </w:rPr>
        <w:t>, Железногорского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(А.Д. Фролков)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(Н.Ю. Голубева)</w:t>
      </w:r>
      <w:r w:rsidRPr="00EC4F06">
        <w:rPr>
          <w:sz w:val="28"/>
          <w:szCs w:val="28"/>
        </w:rPr>
        <w:t>, Курского</w:t>
      </w:r>
      <w:r>
        <w:rPr>
          <w:sz w:val="28"/>
          <w:szCs w:val="28"/>
        </w:rPr>
        <w:t xml:space="preserve"> (А.В. Телегин)</w:t>
      </w:r>
      <w:r w:rsidRPr="00EC4F06">
        <w:rPr>
          <w:sz w:val="28"/>
          <w:szCs w:val="28"/>
        </w:rPr>
        <w:t>, Курчатовского</w:t>
      </w:r>
      <w:r>
        <w:rPr>
          <w:sz w:val="28"/>
          <w:szCs w:val="28"/>
        </w:rPr>
        <w:t xml:space="preserve"> (А.В. Ярыгин)</w:t>
      </w:r>
      <w:r w:rsidRPr="00EC4F06">
        <w:rPr>
          <w:sz w:val="28"/>
          <w:szCs w:val="28"/>
        </w:rPr>
        <w:t>, Льговского</w:t>
      </w:r>
      <w:r>
        <w:rPr>
          <w:sz w:val="28"/>
          <w:szCs w:val="28"/>
        </w:rPr>
        <w:t xml:space="preserve"> (С.Н. </w:t>
      </w:r>
      <w:proofErr w:type="spellStart"/>
      <w:r>
        <w:rPr>
          <w:sz w:val="28"/>
          <w:szCs w:val="28"/>
        </w:rPr>
        <w:t>Коростелёв</w:t>
      </w:r>
      <w:proofErr w:type="spellEnd"/>
      <w:r>
        <w:rPr>
          <w:sz w:val="28"/>
          <w:szCs w:val="28"/>
        </w:rPr>
        <w:t>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Мантуровского</w:t>
      </w:r>
      <w:proofErr w:type="spellEnd"/>
      <w:r>
        <w:rPr>
          <w:sz w:val="28"/>
          <w:szCs w:val="28"/>
        </w:rPr>
        <w:t xml:space="preserve"> (С.Н. Бочаров)</w:t>
      </w:r>
      <w:r w:rsidRPr="00EC4F06">
        <w:rPr>
          <w:sz w:val="28"/>
          <w:szCs w:val="28"/>
        </w:rPr>
        <w:t>, Медвенского</w:t>
      </w:r>
      <w:r>
        <w:rPr>
          <w:sz w:val="28"/>
          <w:szCs w:val="28"/>
        </w:rPr>
        <w:t xml:space="preserve"> (В.В. </w:t>
      </w:r>
      <w:proofErr w:type="spellStart"/>
      <w:r>
        <w:rPr>
          <w:sz w:val="28"/>
          <w:szCs w:val="28"/>
        </w:rPr>
        <w:t>Катунин</w:t>
      </w:r>
      <w:proofErr w:type="spellEnd"/>
      <w:r>
        <w:rPr>
          <w:sz w:val="28"/>
          <w:szCs w:val="28"/>
        </w:rPr>
        <w:t>)</w:t>
      </w:r>
      <w:r w:rsidRPr="00EC4F06">
        <w:rPr>
          <w:sz w:val="28"/>
          <w:szCs w:val="28"/>
        </w:rPr>
        <w:t>, Октябрьского</w:t>
      </w:r>
      <w:r>
        <w:rPr>
          <w:sz w:val="28"/>
          <w:szCs w:val="28"/>
        </w:rPr>
        <w:t xml:space="preserve"> (О.А. Быковский)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Поныровского</w:t>
      </w:r>
      <w:proofErr w:type="spellEnd"/>
      <w:r>
        <w:rPr>
          <w:sz w:val="28"/>
          <w:szCs w:val="28"/>
        </w:rPr>
        <w:t xml:space="preserve"> (В.С. </w:t>
      </w:r>
      <w:proofErr w:type="spellStart"/>
      <w:r>
        <w:rPr>
          <w:sz w:val="28"/>
          <w:szCs w:val="28"/>
        </w:rPr>
        <w:t>Торубаров</w:t>
      </w:r>
      <w:proofErr w:type="spellEnd"/>
      <w:r>
        <w:rPr>
          <w:sz w:val="28"/>
          <w:szCs w:val="28"/>
        </w:rPr>
        <w:t>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(В.В. Петров)</w:t>
      </w:r>
      <w:r w:rsidRPr="00EC4F06">
        <w:rPr>
          <w:sz w:val="28"/>
          <w:szCs w:val="28"/>
        </w:rPr>
        <w:t>, Рыльского</w:t>
      </w:r>
      <w:r>
        <w:rPr>
          <w:sz w:val="28"/>
          <w:szCs w:val="28"/>
        </w:rPr>
        <w:t xml:space="preserve"> (А.В. </w:t>
      </w:r>
      <w:proofErr w:type="spellStart"/>
      <w:r>
        <w:rPr>
          <w:sz w:val="28"/>
          <w:szCs w:val="28"/>
        </w:rPr>
        <w:t>Лисман</w:t>
      </w:r>
      <w:proofErr w:type="spellEnd"/>
      <w:r>
        <w:rPr>
          <w:sz w:val="28"/>
          <w:szCs w:val="28"/>
        </w:rPr>
        <w:t>)</w:t>
      </w:r>
      <w:r w:rsidRPr="00EC4F06">
        <w:rPr>
          <w:sz w:val="28"/>
          <w:szCs w:val="28"/>
        </w:rPr>
        <w:t>, Солнцевского</w:t>
      </w:r>
      <w:r>
        <w:rPr>
          <w:sz w:val="28"/>
          <w:szCs w:val="28"/>
        </w:rPr>
        <w:t xml:space="preserve"> (Г.Д. </w:t>
      </w:r>
      <w:proofErr w:type="spellStart"/>
      <w:r>
        <w:rPr>
          <w:sz w:val="28"/>
          <w:szCs w:val="28"/>
        </w:rPr>
        <w:t>Енютин</w:t>
      </w:r>
      <w:proofErr w:type="spellEnd"/>
      <w:r>
        <w:rPr>
          <w:sz w:val="28"/>
          <w:szCs w:val="28"/>
        </w:rPr>
        <w:t>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Суджанского</w:t>
      </w:r>
      <w:proofErr w:type="spellEnd"/>
      <w:r>
        <w:rPr>
          <w:sz w:val="28"/>
          <w:szCs w:val="28"/>
        </w:rPr>
        <w:t xml:space="preserve"> (А.М. Богачёв)</w:t>
      </w:r>
      <w:r w:rsidRPr="00EC4F06">
        <w:rPr>
          <w:sz w:val="28"/>
          <w:szCs w:val="28"/>
        </w:rPr>
        <w:t xml:space="preserve">, </w:t>
      </w:r>
      <w:proofErr w:type="spellStart"/>
      <w:r w:rsidRPr="00EC4F06">
        <w:rPr>
          <w:sz w:val="28"/>
          <w:szCs w:val="28"/>
        </w:rPr>
        <w:t>Хомутовского</w:t>
      </w:r>
      <w:proofErr w:type="spellEnd"/>
      <w:r w:rsidRPr="00EC4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(Ю.В. </w:t>
      </w:r>
      <w:proofErr w:type="spellStart"/>
      <w:r>
        <w:rPr>
          <w:sz w:val="28"/>
          <w:szCs w:val="28"/>
        </w:rPr>
        <w:t>Хрулёв</w:t>
      </w:r>
      <w:proofErr w:type="spellEnd"/>
      <w:r>
        <w:rPr>
          <w:sz w:val="28"/>
          <w:szCs w:val="28"/>
        </w:rPr>
        <w:t xml:space="preserve">) </w:t>
      </w:r>
      <w:r w:rsidRPr="00EC4F06">
        <w:rPr>
          <w:sz w:val="28"/>
          <w:szCs w:val="28"/>
        </w:rPr>
        <w:t xml:space="preserve">и </w:t>
      </w:r>
      <w:proofErr w:type="spellStart"/>
      <w:r w:rsidRPr="00EC4F06"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(Ю.И. Астахов)</w:t>
      </w:r>
      <w:r w:rsidRPr="00EC4F06">
        <w:rPr>
          <w:sz w:val="28"/>
          <w:szCs w:val="28"/>
        </w:rPr>
        <w:t xml:space="preserve"> районов рассм</w:t>
      </w:r>
      <w:r>
        <w:rPr>
          <w:sz w:val="28"/>
          <w:szCs w:val="28"/>
        </w:rPr>
        <w:t>отреть возможность внесения изменений в действующие порядки</w:t>
      </w:r>
      <w:r w:rsidRPr="00EC4F0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и распоряжения</w:t>
      </w:r>
      <w:r w:rsidRPr="00EC4F06">
        <w:rPr>
          <w:sz w:val="28"/>
          <w:szCs w:val="28"/>
        </w:rPr>
        <w:t xml:space="preserve"> муниципальным имуществом муниципальных районов Курской области</w:t>
      </w:r>
      <w:r>
        <w:rPr>
          <w:sz w:val="28"/>
          <w:szCs w:val="28"/>
        </w:rPr>
        <w:t xml:space="preserve"> для</w:t>
      </w:r>
      <w:r w:rsidRPr="00EC4F06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наделения</w:t>
      </w:r>
      <w:r w:rsidRPr="00E11431">
        <w:rPr>
          <w:sz w:val="28"/>
          <w:szCs w:val="28"/>
        </w:rPr>
        <w:t xml:space="preserve"> полномочиями по принятию решения о приеме в муниципальную собственность школьных автобусов</w:t>
      </w:r>
      <w:r>
        <w:rPr>
          <w:sz w:val="28"/>
          <w:szCs w:val="28"/>
        </w:rPr>
        <w:t xml:space="preserve">, </w:t>
      </w:r>
      <w:r w:rsidRPr="003E5772">
        <w:rPr>
          <w:sz w:val="28"/>
          <w:szCs w:val="28"/>
        </w:rPr>
        <w:t>приобретаемых за счет средств обл</w:t>
      </w:r>
      <w:r>
        <w:rPr>
          <w:sz w:val="28"/>
          <w:szCs w:val="28"/>
        </w:rPr>
        <w:t>астного и федерального бюджетов, исполнительно-распорядительного</w:t>
      </w:r>
      <w:r w:rsidRPr="00E1143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11431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>самоуправления – администрации</w:t>
      </w:r>
      <w:r w:rsidRPr="00E11431">
        <w:rPr>
          <w:sz w:val="28"/>
          <w:szCs w:val="28"/>
        </w:rPr>
        <w:t xml:space="preserve"> муниципального образования вместо представительного органа муниципальн</w:t>
      </w:r>
      <w:r>
        <w:rPr>
          <w:sz w:val="28"/>
          <w:szCs w:val="28"/>
        </w:rPr>
        <w:t>ого образования в целях ускорения осуществления соответствующей процедуры.</w:t>
      </w:r>
    </w:p>
    <w:p w:rsidR="0090349E" w:rsidRDefault="0090349E" w:rsidP="00FB5C2D">
      <w:pPr>
        <w:ind w:firstLine="709"/>
        <w:rPr>
          <w:b/>
        </w:rPr>
      </w:pPr>
      <w:r>
        <w:rPr>
          <w:b/>
        </w:rPr>
        <w:lastRenderedPageBreak/>
        <w:t>3.</w:t>
      </w:r>
      <w:r>
        <w:rPr>
          <w:b/>
          <w:szCs w:val="28"/>
        </w:rPr>
        <w:t xml:space="preserve"> </w:t>
      </w:r>
      <w:r w:rsidR="00FB5C2D" w:rsidRPr="00FB5C2D">
        <w:rPr>
          <w:b/>
          <w:szCs w:val="28"/>
        </w:rPr>
        <w:t>О деятельности Министерства транспорта и автомобильных дорог Курской области за 2022 год и задачах на предстоящий период</w:t>
      </w:r>
    </w:p>
    <w:p w:rsidR="0090349E" w:rsidRDefault="0090349E" w:rsidP="00FB5C2D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B5C2D" w:rsidRPr="001C3EBE" w:rsidRDefault="00FB5C2D" w:rsidP="00FB5C2D">
      <w:pPr>
        <w:pStyle w:val="a4"/>
        <w:ind w:left="0" w:firstLine="709"/>
        <w:jc w:val="both"/>
        <w:rPr>
          <w:sz w:val="28"/>
          <w:szCs w:val="28"/>
        </w:rPr>
      </w:pPr>
      <w:r w:rsidRPr="001C3EBE">
        <w:rPr>
          <w:sz w:val="28"/>
          <w:szCs w:val="28"/>
        </w:rPr>
        <w:t>Министерству транспорта и автомобильных дорог Курской области (С.В. Солдатенков) продолжить в 2023 году работу по</w:t>
      </w:r>
      <w:r>
        <w:rPr>
          <w:sz w:val="28"/>
          <w:szCs w:val="28"/>
        </w:rPr>
        <w:t xml:space="preserve"> развитию транспортной инфраструктуры региона, а также по приведению в нормативное состояние дорожной сети Курской области.</w:t>
      </w:r>
      <w:r w:rsidRPr="001C3EB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C3EBE">
        <w:rPr>
          <w:sz w:val="28"/>
          <w:szCs w:val="28"/>
        </w:rPr>
        <w:t xml:space="preserve">о результатам проинформировать </w:t>
      </w:r>
      <w:r>
        <w:rPr>
          <w:sz w:val="28"/>
          <w:szCs w:val="28"/>
        </w:rPr>
        <w:t>Правительство</w:t>
      </w:r>
      <w:r w:rsidRPr="001C3EBE">
        <w:rPr>
          <w:sz w:val="28"/>
          <w:szCs w:val="28"/>
        </w:rPr>
        <w:t xml:space="preserve"> Курской области в установленном порядке.</w:t>
      </w:r>
    </w:p>
    <w:p w:rsidR="00FB5C2D" w:rsidRDefault="00FB5C2D" w:rsidP="00FB5C2D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20 декабря 2023 г.</w:t>
      </w:r>
    </w:p>
    <w:p w:rsidR="00BD47F0" w:rsidRPr="00FB5C2D" w:rsidRDefault="00BD47F0" w:rsidP="00FB5C2D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FB5C2D" w:rsidRPr="00FB5C2D">
        <w:rPr>
          <w:b/>
          <w:szCs w:val="28"/>
        </w:rPr>
        <w:t>О деятельности комитета по труду и занятости населения Курской области за 2022 год</w:t>
      </w:r>
    </w:p>
    <w:p w:rsidR="00BD47F0" w:rsidRDefault="00BD47F0" w:rsidP="00FB5C2D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1. Комитету по труду и занятости населения Курской области</w:t>
      </w:r>
      <w:r>
        <w:rPr>
          <w:szCs w:val="28"/>
        </w:rPr>
        <w:br/>
      </w:r>
      <w:r w:rsidRPr="003A1FEC">
        <w:rPr>
          <w:szCs w:val="28"/>
        </w:rPr>
        <w:t>(Е.В. Кулагина) в целях недопущения роста напряженности на региональном рынке труда продолжить: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осуществление мониторинга ситуации на региональном рынке труда;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реализацию мероприятий, направленных на снижение напряженности на рынке труда, регионального проекта «Содействие занятости» национального проекта «Демография» (организация общественных и временных работ, а также профессионального обучения и дополнительного профессионального образования работников промышленных предприятий оборонно-промышленного комплекса);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осуществление мероприятий по трудоустройству отдельных категорий граждан, обратившихся в органы службы занятости;</w:t>
      </w:r>
    </w:p>
    <w:p w:rsidR="00FB5C2D" w:rsidRPr="003A1FEC" w:rsidRDefault="00FB5C2D" w:rsidP="00FB5C2D">
      <w:pPr>
        <w:ind w:firstLine="709"/>
        <w:rPr>
          <w:szCs w:val="28"/>
        </w:rPr>
      </w:pPr>
      <w:r>
        <w:rPr>
          <w:szCs w:val="28"/>
        </w:rPr>
        <w:t xml:space="preserve">оказание </w:t>
      </w:r>
      <w:r w:rsidRPr="003A1FEC">
        <w:rPr>
          <w:szCs w:val="28"/>
        </w:rPr>
        <w:t>содействи</w:t>
      </w:r>
      <w:r>
        <w:rPr>
          <w:szCs w:val="28"/>
        </w:rPr>
        <w:t>я</w:t>
      </w:r>
      <w:r w:rsidRPr="003A1FEC">
        <w:rPr>
          <w:szCs w:val="28"/>
        </w:rPr>
        <w:t xml:space="preserve"> в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«Демография»;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 xml:space="preserve">подготовительные мероприятия </w:t>
      </w:r>
      <w:r>
        <w:rPr>
          <w:szCs w:val="28"/>
        </w:rPr>
        <w:t xml:space="preserve">к участию в проекте по </w:t>
      </w:r>
      <w:r w:rsidRPr="003A1FEC">
        <w:rPr>
          <w:szCs w:val="28"/>
        </w:rPr>
        <w:t>комплексной модернизации всей сети центров занятости населения Курской области.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2. Рекомендовать главам муниципальных районов и городских округов Курской области:</w:t>
      </w:r>
    </w:p>
    <w:p w:rsidR="00FB5C2D" w:rsidRPr="003A1FEC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осуществлять контроль за ситуацией на рынке труда в муниципалитетах;</w:t>
      </w:r>
    </w:p>
    <w:p w:rsidR="00FB5C2D" w:rsidRDefault="00FB5C2D" w:rsidP="00FB5C2D">
      <w:pPr>
        <w:ind w:firstLine="709"/>
        <w:rPr>
          <w:szCs w:val="28"/>
        </w:rPr>
      </w:pPr>
      <w:r w:rsidRPr="003A1FEC">
        <w:rPr>
          <w:szCs w:val="28"/>
        </w:rPr>
        <w:t>оказывать всестороннее содействие органам службы занятости в реализации мероприятий, направленных на снижение напряженности на региональном рынке труда</w:t>
      </w:r>
      <w:r>
        <w:rPr>
          <w:szCs w:val="28"/>
        </w:rPr>
        <w:t>;</w:t>
      </w:r>
    </w:p>
    <w:p w:rsidR="00FB5C2D" w:rsidRDefault="00FB5C2D" w:rsidP="00FB5C2D">
      <w:pPr>
        <w:ind w:firstLine="709"/>
        <w:rPr>
          <w:szCs w:val="28"/>
        </w:rPr>
      </w:pPr>
      <w:r>
        <w:rPr>
          <w:szCs w:val="28"/>
        </w:rPr>
        <w:t>организовать работу с руководителями организаций и предприятий всех форм собственности по снижению производственного травматизма;</w:t>
      </w:r>
    </w:p>
    <w:p w:rsidR="00FB5C2D" w:rsidRPr="002B0E53" w:rsidRDefault="00FB5C2D" w:rsidP="00FB5C2D">
      <w:pPr>
        <w:ind w:firstLine="709"/>
        <w:rPr>
          <w:szCs w:val="28"/>
        </w:rPr>
      </w:pPr>
      <w:r w:rsidRPr="002B0E53">
        <w:rPr>
          <w:szCs w:val="28"/>
        </w:rPr>
        <w:t>совместно с территориальными органами МВД России проводить работу по информированию иностранных граждан, временно или постоянно проживающих на территории муници</w:t>
      </w:r>
      <w:r>
        <w:rPr>
          <w:szCs w:val="28"/>
        </w:rPr>
        <w:t>пальных районов и городских окру</w:t>
      </w:r>
      <w:r w:rsidRPr="002B0E53">
        <w:rPr>
          <w:szCs w:val="28"/>
        </w:rPr>
        <w:t>гов, с целью их привлечения к участию в государственной программе Курской области «Оказание содействия добровольному переселению в Курскую область соотечественников, проживающих за рубежом»;</w:t>
      </w:r>
    </w:p>
    <w:p w:rsidR="00FB5C2D" w:rsidRPr="00AA7CDA" w:rsidRDefault="00FB5C2D" w:rsidP="00FB5C2D">
      <w:pPr>
        <w:ind w:firstLine="709"/>
        <w:rPr>
          <w:szCs w:val="28"/>
        </w:rPr>
      </w:pPr>
      <w:r w:rsidRPr="002B0E53">
        <w:rPr>
          <w:szCs w:val="28"/>
        </w:rPr>
        <w:t>продолжить работу по приему и трудоустройству прибывших в Курскую область участников Государственной программы по оказанию содействи</w:t>
      </w:r>
      <w:r>
        <w:rPr>
          <w:szCs w:val="28"/>
        </w:rPr>
        <w:t>я</w:t>
      </w:r>
      <w:r w:rsidRPr="002B0E53">
        <w:rPr>
          <w:szCs w:val="28"/>
        </w:rPr>
        <w:t xml:space="preserve"> добровольному переселению в Российскую Федерацию соотечественников, проживающих за рубежом</w:t>
      </w:r>
      <w:r>
        <w:rPr>
          <w:szCs w:val="28"/>
        </w:rPr>
        <w:t>,</w:t>
      </w:r>
      <w:r w:rsidRPr="002B0E53">
        <w:rPr>
          <w:szCs w:val="28"/>
        </w:rPr>
        <w:t xml:space="preserve"> и членов их семей.</w:t>
      </w:r>
    </w:p>
    <w:p w:rsidR="00BD47F0" w:rsidRDefault="00BD47F0" w:rsidP="00FB5C2D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FB5C2D" w:rsidRPr="00FB5C2D">
        <w:rPr>
          <w:b/>
          <w:szCs w:val="28"/>
        </w:rPr>
        <w:t>О деятельности государственной инспекции строительного надзора Курской области за 2022 год и задачах на предстоящий период</w:t>
      </w:r>
    </w:p>
    <w:p w:rsidR="00BD47F0" w:rsidRDefault="00BD47F0" w:rsidP="00FB5C2D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B5C2D" w:rsidRPr="00273729" w:rsidRDefault="00FB5C2D" w:rsidP="00FB5C2D">
      <w:pPr>
        <w:pStyle w:val="a4"/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Государственной инспекции строительного надзора Курской области (Т.Д. Березникова):</w:t>
      </w:r>
    </w:p>
    <w:p w:rsidR="00FB5C2D" w:rsidRPr="00273729" w:rsidRDefault="00FB5C2D" w:rsidP="00FB5C2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нарушений участниками строительного процесса градостроительного законодательства и снижения административной нагрузки на хозяйствующие субъекты в полном объеме использовать </w:t>
      </w:r>
      <w:r w:rsidRPr="00273729">
        <w:rPr>
          <w:sz w:val="28"/>
          <w:szCs w:val="28"/>
        </w:rPr>
        <w:t>различны</w:t>
      </w:r>
      <w:r>
        <w:rPr>
          <w:sz w:val="28"/>
          <w:szCs w:val="28"/>
        </w:rPr>
        <w:t>е формы</w:t>
      </w:r>
      <w:r w:rsidRPr="00273729">
        <w:rPr>
          <w:sz w:val="28"/>
          <w:szCs w:val="28"/>
        </w:rPr>
        <w:t xml:space="preserve"> профил</w:t>
      </w:r>
      <w:r>
        <w:rPr>
          <w:sz w:val="28"/>
          <w:szCs w:val="28"/>
        </w:rPr>
        <w:t>а</w:t>
      </w:r>
      <w:r w:rsidRPr="00273729">
        <w:rPr>
          <w:sz w:val="28"/>
          <w:szCs w:val="28"/>
        </w:rPr>
        <w:t>ктических мероприятий</w:t>
      </w:r>
      <w:r w:rsidRPr="00CB2564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регионального государственного строительного надзора;</w:t>
      </w:r>
    </w:p>
    <w:p w:rsidR="00FB5C2D" w:rsidRPr="00273729" w:rsidRDefault="00FB5C2D" w:rsidP="00FB5C2D">
      <w:pPr>
        <w:ind w:firstLine="709"/>
        <w:rPr>
          <w:b/>
          <w:szCs w:val="28"/>
        </w:rPr>
      </w:pPr>
      <w:r>
        <w:rPr>
          <w:szCs w:val="28"/>
        </w:rPr>
        <w:t xml:space="preserve">продолжить работу по модернизации ведомственной информационной системы автоматизации осуществления регионального государственного строительного надзора «Акцент – </w:t>
      </w:r>
      <w:proofErr w:type="spellStart"/>
      <w:r>
        <w:rPr>
          <w:szCs w:val="28"/>
        </w:rPr>
        <w:t>Стройнадзор</w:t>
      </w:r>
      <w:proofErr w:type="spellEnd"/>
      <w:r>
        <w:rPr>
          <w:szCs w:val="28"/>
        </w:rPr>
        <w:t>» в целях достижения соответствия общим требованиям к развитию информационных систем, применяемых при осуществлении регионального государственного строительного надзора, обеспечивающих формирование и ведение информационной модели и взаимодействие участников реализации строительного проекта в формате информационной модели, определенным Министерством строительства и жилищно-коммунального хозяйства Российской Федерации (письмо от 13.05.2022 № 20889-КМ/14).</w:t>
      </w:r>
    </w:p>
    <w:p w:rsidR="00556714" w:rsidRPr="00FB5C2D" w:rsidRDefault="00FB5C2D" w:rsidP="00FB5C2D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73729">
        <w:rPr>
          <w:sz w:val="28"/>
          <w:szCs w:val="28"/>
        </w:rPr>
        <w:t>ро</w:t>
      </w:r>
      <w:r>
        <w:rPr>
          <w:sz w:val="28"/>
          <w:szCs w:val="28"/>
        </w:rPr>
        <w:t>вести с органами местного самоуправления, органами, уполномоченными на выдачу разрешений на строительство и ввод в эксплуатацию объектов капитального строительства, семинар-совещание по вопросам выявления самовольных построек и принятия мер по их сносу или приведению в соответствие.</w:t>
      </w:r>
    </w:p>
    <w:sectPr w:rsidR="00556714" w:rsidRPr="00FB5C2D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09C"/>
    <w:multiLevelType w:val="hybridMultilevel"/>
    <w:tmpl w:val="0E0409A8"/>
    <w:lvl w:ilvl="0" w:tplc="9F305E0A">
      <w:start w:val="1"/>
      <w:numFmt w:val="decimal"/>
      <w:lvlText w:val="%1."/>
      <w:lvlJc w:val="left"/>
      <w:pPr>
        <w:ind w:left="1144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F2317"/>
    <w:multiLevelType w:val="hybridMultilevel"/>
    <w:tmpl w:val="B1A822F2"/>
    <w:lvl w:ilvl="0" w:tplc="E4F8AEEA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B5C2D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NoSpacing">
    <w:name w:val="No Spacing"/>
    <w:rsid w:val="00FB5C2D"/>
    <w:pPr>
      <w:suppressAutoHyphens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2023-03-31T14:10:00Z</dcterms:modified>
</cp:coreProperties>
</file>