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741D" w14:textId="12A1950D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УТВЕРЖДЕН</w:t>
      </w:r>
    </w:p>
    <w:p w14:paraId="424159F9" w14:textId="5F95880B" w:rsidR="00053652" w:rsidRPr="00AA2BD6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постановлением </w:t>
      </w:r>
      <w:r w:rsidR="00FF3A7B">
        <w:rPr>
          <w:rFonts w:ascii="Times New Roman"/>
          <w:sz w:val="28"/>
        </w:rPr>
        <w:t>Правительства</w:t>
      </w:r>
    </w:p>
    <w:p w14:paraId="60256C56" w14:textId="77777777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Курской области</w:t>
      </w:r>
    </w:p>
    <w:p w14:paraId="16BA1901" w14:textId="77777777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______________ № _____</w:t>
      </w:r>
    </w:p>
    <w:p w14:paraId="7C5DF534" w14:textId="77777777" w:rsidR="00053652" w:rsidRDefault="00053652">
      <w:pPr>
        <w:spacing w:after="0" w:line="240" w:lineRule="auto"/>
        <w:ind w:firstLine="5103"/>
        <w:jc w:val="center"/>
        <w:rPr>
          <w:rFonts w:ascii="Times New Roman"/>
          <w:sz w:val="28"/>
        </w:rPr>
      </w:pPr>
    </w:p>
    <w:p w14:paraId="6A3C5BA6" w14:textId="77777777" w:rsidR="00823340" w:rsidRDefault="00823340">
      <w:pPr>
        <w:spacing w:after="0" w:line="240" w:lineRule="auto"/>
        <w:jc w:val="center"/>
        <w:rPr>
          <w:rFonts w:ascii="Times New Roman"/>
          <w:b/>
          <w:sz w:val="28"/>
        </w:rPr>
      </w:pPr>
    </w:p>
    <w:p w14:paraId="0AA7A8B3" w14:textId="70897596" w:rsidR="00EE55DC" w:rsidRDefault="007E510A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ПОРЯДОК</w:t>
      </w:r>
    </w:p>
    <w:p w14:paraId="042AB97C" w14:textId="2F8D52B9" w:rsidR="00053652" w:rsidRDefault="007E510A">
      <w:pPr>
        <w:spacing w:after="0" w:line="240" w:lineRule="auto"/>
        <w:jc w:val="center"/>
        <w:rPr>
          <w:rFonts w:ascii="Times New Roman"/>
          <w:b/>
          <w:sz w:val="28"/>
        </w:rPr>
      </w:pPr>
      <w:r w:rsidRPr="007E510A">
        <w:rPr>
          <w:rFonts w:ascii="Times New Roman"/>
          <w:b/>
          <w:sz w:val="28"/>
        </w:rPr>
        <w:t>учета удостоверений работников специализированного государственного унитарного предприятия Курской области «Центр специального назначения «Патриот»</w:t>
      </w:r>
    </w:p>
    <w:p w14:paraId="761A7D4B" w14:textId="77777777" w:rsidR="00053652" w:rsidRDefault="00053652" w:rsidP="00363190">
      <w:pPr>
        <w:spacing w:after="0" w:line="240" w:lineRule="auto"/>
        <w:ind w:firstLine="709"/>
        <w:jc w:val="center"/>
        <w:rPr>
          <w:rFonts w:ascii="Times New Roman"/>
          <w:sz w:val="28"/>
          <w:highlight w:val="yellow"/>
        </w:rPr>
      </w:pPr>
    </w:p>
    <w:p w14:paraId="4628F11C" w14:textId="08DF47DA" w:rsidR="00292D33" w:rsidRDefault="00B60115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60115">
        <w:rPr>
          <w:rFonts w:ascii="Times New Roman"/>
          <w:color w:val="000000" w:themeColor="text1"/>
          <w:sz w:val="28"/>
        </w:rPr>
        <w:t xml:space="preserve">1. </w:t>
      </w:r>
      <w:proofErr w:type="gramStart"/>
      <w:r w:rsidRPr="00B60115">
        <w:rPr>
          <w:rFonts w:ascii="Times New Roman"/>
          <w:color w:val="000000" w:themeColor="text1"/>
          <w:sz w:val="28"/>
        </w:rPr>
        <w:t xml:space="preserve">Настоящий Порядок </w:t>
      </w:r>
      <w:r w:rsidR="00650903">
        <w:rPr>
          <w:rFonts w:ascii="Times New Roman"/>
          <w:color w:val="000000" w:themeColor="text1"/>
          <w:sz w:val="28"/>
        </w:rPr>
        <w:t xml:space="preserve">подготовлен в </w:t>
      </w:r>
      <w:r w:rsidR="000A3C2E" w:rsidRPr="000A3C2E">
        <w:rPr>
          <w:rFonts w:ascii="Times New Roman"/>
          <w:color w:val="000000" w:themeColor="text1"/>
          <w:sz w:val="28"/>
        </w:rPr>
        <w:t xml:space="preserve">соответствии </w:t>
      </w:r>
      <w:r w:rsidR="00212A56" w:rsidRPr="00212A56">
        <w:rPr>
          <w:rFonts w:ascii="Times New Roman"/>
          <w:color w:val="000000" w:themeColor="text1"/>
          <w:sz w:val="28"/>
        </w:rPr>
        <w:t xml:space="preserve">со статьей </w:t>
      </w:r>
      <w:r w:rsidR="007B4788" w:rsidRPr="007B4788">
        <w:rPr>
          <w:rFonts w:ascii="Times New Roman"/>
          <w:color w:val="000000" w:themeColor="text1"/>
          <w:sz w:val="28"/>
        </w:rPr>
        <w:t>4</w:t>
      </w:r>
      <w:r w:rsidR="007B4788" w:rsidRPr="007B4788">
        <w:rPr>
          <w:rFonts w:ascii="Times New Roman"/>
          <w:color w:val="000000" w:themeColor="text1"/>
          <w:sz w:val="28"/>
          <w:vertAlign w:val="superscript"/>
        </w:rPr>
        <w:t>1</w:t>
      </w:r>
      <w:r w:rsidR="007B4788" w:rsidRPr="007B4788">
        <w:rPr>
          <w:rFonts w:ascii="Times New Roman"/>
          <w:color w:val="000000" w:themeColor="text1"/>
          <w:sz w:val="28"/>
        </w:rPr>
        <w:t xml:space="preserve"> </w:t>
      </w:r>
      <w:r w:rsidR="00212A56" w:rsidRPr="00212A56">
        <w:rPr>
          <w:rFonts w:ascii="Times New Roman"/>
          <w:color w:val="000000" w:themeColor="text1"/>
          <w:sz w:val="28"/>
        </w:rPr>
        <w:t xml:space="preserve">Федерального закона от 13 июня 2023 года № 207-ФЗ </w:t>
      </w:r>
      <w:r w:rsidR="000A3C2E" w:rsidRPr="000A3C2E">
        <w:rPr>
          <w:rFonts w:ascii="Times New Roman"/>
          <w:color w:val="000000" w:themeColor="text1"/>
          <w:sz w:val="28"/>
        </w:rPr>
        <w:t>«Об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</w:t>
      </w:r>
      <w:bookmarkStart w:id="0" w:name="_GoBack"/>
      <w:bookmarkEnd w:id="0"/>
      <w:r w:rsidR="000A3C2E" w:rsidRPr="000A3C2E">
        <w:rPr>
          <w:rFonts w:ascii="Times New Roman"/>
          <w:color w:val="000000" w:themeColor="text1"/>
          <w:sz w:val="28"/>
        </w:rPr>
        <w:t>ности в отдельных субъектах Российской Федерации»</w:t>
      </w:r>
      <w:r w:rsidR="000A3C2E">
        <w:rPr>
          <w:rFonts w:ascii="Times New Roman"/>
          <w:color w:val="000000" w:themeColor="text1"/>
          <w:sz w:val="28"/>
        </w:rPr>
        <w:t xml:space="preserve"> и </w:t>
      </w:r>
      <w:r w:rsidRPr="00B60115">
        <w:rPr>
          <w:rFonts w:ascii="Times New Roman"/>
          <w:color w:val="000000" w:themeColor="text1"/>
          <w:sz w:val="28"/>
        </w:rPr>
        <w:t xml:space="preserve">определяет </w:t>
      </w:r>
      <w:r w:rsidR="001B1393" w:rsidRPr="001B1393">
        <w:rPr>
          <w:rFonts w:ascii="Times New Roman"/>
          <w:color w:val="000000" w:themeColor="text1"/>
          <w:sz w:val="28"/>
        </w:rPr>
        <w:t xml:space="preserve">процедуру </w:t>
      </w:r>
      <w:r w:rsidR="00850487">
        <w:rPr>
          <w:rFonts w:ascii="Times New Roman"/>
          <w:color w:val="000000" w:themeColor="text1"/>
          <w:sz w:val="28"/>
        </w:rPr>
        <w:t xml:space="preserve">оформления, </w:t>
      </w:r>
      <w:r w:rsidR="006B2DB3" w:rsidRPr="006B2DB3">
        <w:rPr>
          <w:rFonts w:ascii="Times New Roman"/>
          <w:color w:val="000000" w:themeColor="text1"/>
          <w:sz w:val="28"/>
        </w:rPr>
        <w:t>выдачи, хранения</w:t>
      </w:r>
      <w:r w:rsidR="00A65369">
        <w:rPr>
          <w:rFonts w:ascii="Times New Roman"/>
          <w:color w:val="000000" w:themeColor="text1"/>
          <w:sz w:val="28"/>
        </w:rPr>
        <w:t>,</w:t>
      </w:r>
      <w:r w:rsidR="006B2DB3" w:rsidRPr="006B2DB3">
        <w:rPr>
          <w:rFonts w:ascii="Times New Roman"/>
          <w:color w:val="000000" w:themeColor="text1"/>
          <w:sz w:val="28"/>
        </w:rPr>
        <w:t xml:space="preserve"> </w:t>
      </w:r>
      <w:r w:rsidR="000A3C2E">
        <w:rPr>
          <w:rFonts w:ascii="Times New Roman"/>
          <w:color w:val="000000" w:themeColor="text1"/>
          <w:sz w:val="28"/>
        </w:rPr>
        <w:t xml:space="preserve">учета </w:t>
      </w:r>
      <w:r w:rsidR="00A65369">
        <w:rPr>
          <w:rFonts w:ascii="Times New Roman"/>
          <w:color w:val="000000" w:themeColor="text1"/>
          <w:sz w:val="28"/>
        </w:rPr>
        <w:t xml:space="preserve">и уничтожения </w:t>
      </w:r>
      <w:r w:rsidR="000A3C2E" w:rsidRPr="000A3C2E">
        <w:rPr>
          <w:rFonts w:ascii="Times New Roman"/>
          <w:color w:val="000000" w:themeColor="text1"/>
          <w:sz w:val="28"/>
        </w:rPr>
        <w:t>удостоверений работников специализированного государственного</w:t>
      </w:r>
      <w:proofErr w:type="gramEnd"/>
      <w:r w:rsidR="000A3C2E" w:rsidRPr="000A3C2E">
        <w:rPr>
          <w:rFonts w:ascii="Times New Roman"/>
          <w:color w:val="000000" w:themeColor="text1"/>
          <w:sz w:val="28"/>
        </w:rPr>
        <w:t xml:space="preserve"> унитарного предприятия Курской области «Центр специального назначения «Патриот» (далее – </w:t>
      </w:r>
      <w:r w:rsidR="003849B9">
        <w:rPr>
          <w:rFonts w:ascii="Times New Roman"/>
          <w:color w:val="000000" w:themeColor="text1"/>
          <w:sz w:val="28"/>
        </w:rPr>
        <w:t>Предприятие</w:t>
      </w:r>
      <w:r w:rsidR="000A3C2E" w:rsidRPr="000A3C2E">
        <w:rPr>
          <w:rFonts w:ascii="Times New Roman"/>
          <w:color w:val="000000" w:themeColor="text1"/>
          <w:sz w:val="28"/>
        </w:rPr>
        <w:t>)</w:t>
      </w:r>
      <w:r w:rsidR="000A3C2E">
        <w:rPr>
          <w:rFonts w:ascii="Times New Roman"/>
          <w:color w:val="000000" w:themeColor="text1"/>
          <w:sz w:val="28"/>
        </w:rPr>
        <w:t>.</w:t>
      </w:r>
    </w:p>
    <w:p w14:paraId="119D8513" w14:textId="1235F785" w:rsidR="000A3C2E" w:rsidRPr="00B129DB" w:rsidRDefault="000A3C2E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 xml:space="preserve">2. </w:t>
      </w:r>
      <w:r w:rsidR="00EF349A" w:rsidRPr="00EF349A">
        <w:rPr>
          <w:rFonts w:ascii="Times New Roman"/>
          <w:color w:val="000000" w:themeColor="text1"/>
          <w:sz w:val="28"/>
        </w:rPr>
        <w:t xml:space="preserve">Удостоверение работника </w:t>
      </w:r>
      <w:r w:rsidR="003849B9" w:rsidRPr="003849B9">
        <w:rPr>
          <w:rFonts w:ascii="Times New Roman"/>
          <w:color w:val="000000" w:themeColor="text1"/>
          <w:sz w:val="28"/>
        </w:rPr>
        <w:t>Предприяти</w:t>
      </w:r>
      <w:r w:rsidR="003849B9">
        <w:rPr>
          <w:rFonts w:ascii="Times New Roman"/>
          <w:color w:val="000000" w:themeColor="text1"/>
          <w:sz w:val="28"/>
        </w:rPr>
        <w:t>я</w:t>
      </w:r>
      <w:r w:rsidR="003849B9" w:rsidRPr="003849B9">
        <w:rPr>
          <w:rFonts w:ascii="Times New Roman"/>
          <w:color w:val="000000" w:themeColor="text1"/>
          <w:sz w:val="28"/>
        </w:rPr>
        <w:t xml:space="preserve"> </w:t>
      </w:r>
      <w:r w:rsidR="00410A25">
        <w:rPr>
          <w:rFonts w:ascii="Times New Roman"/>
          <w:color w:val="000000" w:themeColor="text1"/>
          <w:sz w:val="28"/>
        </w:rPr>
        <w:t xml:space="preserve">(далее – удостоверение) </w:t>
      </w:r>
      <w:r w:rsidR="00EF349A" w:rsidRPr="00EF349A">
        <w:rPr>
          <w:rFonts w:ascii="Times New Roman"/>
          <w:color w:val="000000" w:themeColor="text1"/>
          <w:sz w:val="28"/>
        </w:rPr>
        <w:t xml:space="preserve">является официальным документом, </w:t>
      </w:r>
      <w:r w:rsidR="00705424" w:rsidRPr="00B129DB">
        <w:rPr>
          <w:rFonts w:ascii="Times New Roman"/>
          <w:color w:val="000000" w:themeColor="text1"/>
          <w:sz w:val="28"/>
        </w:rPr>
        <w:t>содержащим персональные данные работника подтверждающее право работника работать на определенной должности</w:t>
      </w:r>
      <w:r w:rsidR="003E445D" w:rsidRPr="00B129DB">
        <w:rPr>
          <w:rFonts w:ascii="Times New Roman"/>
          <w:color w:val="000000" w:themeColor="text1"/>
          <w:sz w:val="28"/>
        </w:rPr>
        <w:t xml:space="preserve"> на Предприятии</w:t>
      </w:r>
      <w:r w:rsidR="00EF349A" w:rsidRPr="00B129DB">
        <w:rPr>
          <w:rFonts w:ascii="Times New Roman"/>
          <w:color w:val="000000" w:themeColor="text1"/>
          <w:sz w:val="28"/>
        </w:rPr>
        <w:t>.</w:t>
      </w:r>
    </w:p>
    <w:p w14:paraId="13451B57" w14:textId="46DF85AB" w:rsidR="00490A19" w:rsidRDefault="00D51C21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3</w:t>
      </w:r>
      <w:r w:rsidR="00490A19">
        <w:rPr>
          <w:rFonts w:ascii="Times New Roman"/>
          <w:color w:val="000000" w:themeColor="text1"/>
          <w:sz w:val="28"/>
        </w:rPr>
        <w:t xml:space="preserve">. </w:t>
      </w:r>
      <w:r w:rsidR="00490A19" w:rsidRPr="00490A19">
        <w:rPr>
          <w:rFonts w:ascii="Times New Roman"/>
          <w:color w:val="000000" w:themeColor="text1"/>
          <w:sz w:val="28"/>
        </w:rPr>
        <w:t>Передача служебного удостоверения другим лицам, а также использование его в целях, не связанных с исполнением служебных обязанностей, запреща</w:t>
      </w:r>
      <w:r w:rsidR="009A7DAA">
        <w:rPr>
          <w:rFonts w:ascii="Times New Roman"/>
          <w:color w:val="000000" w:themeColor="text1"/>
          <w:sz w:val="28"/>
        </w:rPr>
        <w:t>е</w:t>
      </w:r>
      <w:r w:rsidR="00490A19" w:rsidRPr="00490A19">
        <w:rPr>
          <w:rFonts w:ascii="Times New Roman"/>
          <w:color w:val="000000" w:themeColor="text1"/>
          <w:sz w:val="28"/>
        </w:rPr>
        <w:t>тся.</w:t>
      </w:r>
    </w:p>
    <w:p w14:paraId="46C3DB24" w14:textId="3369DF2D" w:rsidR="0018137D" w:rsidRDefault="009C47C0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4</w:t>
      </w:r>
      <w:r w:rsidR="0018137D">
        <w:rPr>
          <w:rFonts w:ascii="Times New Roman"/>
          <w:color w:val="000000" w:themeColor="text1"/>
          <w:sz w:val="28"/>
        </w:rPr>
        <w:t xml:space="preserve">. </w:t>
      </w:r>
      <w:r w:rsidR="0012468D">
        <w:rPr>
          <w:rFonts w:ascii="Times New Roman"/>
          <w:color w:val="000000" w:themeColor="text1"/>
          <w:sz w:val="28"/>
        </w:rPr>
        <w:t>Оформление, в</w:t>
      </w:r>
      <w:r w:rsidR="006A47FC" w:rsidRPr="006A47FC">
        <w:rPr>
          <w:rFonts w:ascii="Times New Roman"/>
          <w:color w:val="000000" w:themeColor="text1"/>
          <w:sz w:val="28"/>
        </w:rPr>
        <w:t>ыдача, хранение</w:t>
      </w:r>
      <w:r w:rsidR="002F1F98">
        <w:rPr>
          <w:rFonts w:ascii="Times New Roman"/>
          <w:color w:val="000000" w:themeColor="text1"/>
          <w:sz w:val="28"/>
        </w:rPr>
        <w:t>,</w:t>
      </w:r>
      <w:r w:rsidR="006A47FC" w:rsidRPr="006A47FC">
        <w:rPr>
          <w:rFonts w:ascii="Times New Roman"/>
          <w:color w:val="000000" w:themeColor="text1"/>
          <w:sz w:val="28"/>
        </w:rPr>
        <w:t xml:space="preserve"> учет </w:t>
      </w:r>
      <w:r w:rsidR="002F1F98">
        <w:rPr>
          <w:rFonts w:ascii="Times New Roman"/>
          <w:color w:val="000000" w:themeColor="text1"/>
          <w:sz w:val="28"/>
        </w:rPr>
        <w:t xml:space="preserve">и </w:t>
      </w:r>
      <w:r w:rsidR="002F1F98" w:rsidRPr="00623E12">
        <w:rPr>
          <w:rFonts w:ascii="Times New Roman"/>
          <w:color w:val="000000" w:themeColor="text1"/>
          <w:sz w:val="28"/>
        </w:rPr>
        <w:t xml:space="preserve">уничтожение </w:t>
      </w:r>
      <w:r w:rsidR="006A47FC" w:rsidRPr="006A47FC">
        <w:rPr>
          <w:rFonts w:ascii="Times New Roman"/>
          <w:color w:val="000000" w:themeColor="text1"/>
          <w:sz w:val="28"/>
        </w:rPr>
        <w:t xml:space="preserve">удостоверений осуществляется </w:t>
      </w:r>
      <w:r w:rsidR="00D9627C">
        <w:rPr>
          <w:rFonts w:ascii="Times New Roman"/>
          <w:color w:val="000000" w:themeColor="text1"/>
          <w:sz w:val="28"/>
        </w:rPr>
        <w:t>кадровым</w:t>
      </w:r>
      <w:r w:rsidR="006A47FC" w:rsidRPr="006A47FC">
        <w:rPr>
          <w:rFonts w:ascii="Times New Roman"/>
          <w:color w:val="000000" w:themeColor="text1"/>
          <w:sz w:val="28"/>
        </w:rPr>
        <w:t xml:space="preserve"> подразделени</w:t>
      </w:r>
      <w:r w:rsidR="00D9627C">
        <w:rPr>
          <w:rFonts w:ascii="Times New Roman"/>
          <w:color w:val="000000" w:themeColor="text1"/>
          <w:sz w:val="28"/>
        </w:rPr>
        <w:t xml:space="preserve">ем </w:t>
      </w:r>
      <w:r w:rsidR="00C2429D">
        <w:rPr>
          <w:rFonts w:ascii="Times New Roman"/>
          <w:color w:val="000000" w:themeColor="text1"/>
          <w:sz w:val="28"/>
        </w:rPr>
        <w:t>Предприятия</w:t>
      </w:r>
      <w:r w:rsidR="00D9627C">
        <w:rPr>
          <w:rFonts w:ascii="Times New Roman"/>
          <w:color w:val="000000" w:themeColor="text1"/>
          <w:sz w:val="28"/>
        </w:rPr>
        <w:t>.</w:t>
      </w:r>
    </w:p>
    <w:p w14:paraId="48DB3794" w14:textId="5713C108" w:rsidR="00063012" w:rsidRDefault="003849B9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5</w:t>
      </w:r>
      <w:r w:rsidR="0012468D">
        <w:rPr>
          <w:rFonts w:ascii="Times New Roman"/>
          <w:color w:val="000000" w:themeColor="text1"/>
          <w:sz w:val="28"/>
        </w:rPr>
        <w:t xml:space="preserve">. </w:t>
      </w:r>
      <w:r w:rsidR="00F41AAD">
        <w:rPr>
          <w:rFonts w:ascii="Times New Roman"/>
          <w:color w:val="000000" w:themeColor="text1"/>
          <w:sz w:val="28"/>
        </w:rPr>
        <w:t>Основания</w:t>
      </w:r>
      <w:r w:rsidR="00850487">
        <w:rPr>
          <w:rFonts w:ascii="Times New Roman"/>
          <w:color w:val="000000" w:themeColor="text1"/>
          <w:sz w:val="28"/>
        </w:rPr>
        <w:t>м</w:t>
      </w:r>
      <w:r w:rsidR="00F41AAD">
        <w:rPr>
          <w:rFonts w:ascii="Times New Roman"/>
          <w:color w:val="000000" w:themeColor="text1"/>
          <w:sz w:val="28"/>
        </w:rPr>
        <w:t>и</w:t>
      </w:r>
      <w:r w:rsidR="00850487">
        <w:rPr>
          <w:rFonts w:ascii="Times New Roman"/>
          <w:color w:val="000000" w:themeColor="text1"/>
          <w:sz w:val="28"/>
        </w:rPr>
        <w:t xml:space="preserve"> для </w:t>
      </w:r>
      <w:r>
        <w:rPr>
          <w:rFonts w:ascii="Times New Roman"/>
          <w:color w:val="000000" w:themeColor="text1"/>
          <w:sz w:val="28"/>
        </w:rPr>
        <w:t>выдачи у</w:t>
      </w:r>
      <w:r w:rsidR="00063012">
        <w:rPr>
          <w:rFonts w:ascii="Times New Roman"/>
          <w:color w:val="000000" w:themeColor="text1"/>
          <w:sz w:val="28"/>
        </w:rPr>
        <w:t>достоверени</w:t>
      </w:r>
      <w:r>
        <w:rPr>
          <w:rFonts w:ascii="Times New Roman"/>
          <w:color w:val="000000" w:themeColor="text1"/>
          <w:sz w:val="28"/>
        </w:rPr>
        <w:t>я</w:t>
      </w:r>
      <w:r w:rsidR="00063012">
        <w:rPr>
          <w:rFonts w:ascii="Times New Roman"/>
          <w:color w:val="000000" w:themeColor="text1"/>
          <w:sz w:val="28"/>
        </w:rPr>
        <w:t xml:space="preserve"> </w:t>
      </w:r>
      <w:r w:rsidR="00F41AAD">
        <w:rPr>
          <w:rFonts w:ascii="Times New Roman"/>
          <w:color w:val="000000" w:themeColor="text1"/>
          <w:sz w:val="28"/>
        </w:rPr>
        <w:t>являю</w:t>
      </w:r>
      <w:r>
        <w:rPr>
          <w:rFonts w:ascii="Times New Roman"/>
          <w:color w:val="000000" w:themeColor="text1"/>
          <w:sz w:val="28"/>
        </w:rPr>
        <w:t>тся</w:t>
      </w:r>
      <w:r w:rsidR="00063012">
        <w:rPr>
          <w:rFonts w:ascii="Times New Roman"/>
          <w:color w:val="000000" w:themeColor="text1"/>
          <w:sz w:val="28"/>
        </w:rPr>
        <w:t>:</w:t>
      </w:r>
    </w:p>
    <w:p w14:paraId="1630043D" w14:textId="2BE13D9A" w:rsidR="00292D33" w:rsidRDefault="009B311A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 xml:space="preserve">приказ </w:t>
      </w:r>
      <w:r w:rsidR="00F41AAD">
        <w:rPr>
          <w:rFonts w:ascii="Times New Roman"/>
          <w:color w:val="000000" w:themeColor="text1"/>
          <w:sz w:val="28"/>
        </w:rPr>
        <w:t xml:space="preserve">руководителя </w:t>
      </w:r>
      <w:r w:rsidR="00C2429D">
        <w:rPr>
          <w:rFonts w:ascii="Times New Roman"/>
          <w:color w:val="000000" w:themeColor="text1"/>
          <w:sz w:val="28"/>
        </w:rPr>
        <w:t xml:space="preserve">Предприятия </w:t>
      </w:r>
      <w:r w:rsidR="00063012">
        <w:rPr>
          <w:rFonts w:ascii="Times New Roman"/>
          <w:color w:val="000000" w:themeColor="text1"/>
          <w:sz w:val="28"/>
        </w:rPr>
        <w:t>о назначении на должность;</w:t>
      </w:r>
    </w:p>
    <w:p w14:paraId="39FD0646" w14:textId="2007C1FC" w:rsidR="00121EC2" w:rsidRDefault="00157E63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рапорт</w:t>
      </w:r>
      <w:r w:rsidR="00121EC2" w:rsidRPr="00121EC2">
        <w:rPr>
          <w:rFonts w:ascii="Times New Roman"/>
          <w:color w:val="000000" w:themeColor="text1"/>
          <w:sz w:val="28"/>
        </w:rPr>
        <w:t xml:space="preserve"> </w:t>
      </w:r>
      <w:r>
        <w:rPr>
          <w:rFonts w:ascii="Times New Roman"/>
          <w:color w:val="000000" w:themeColor="text1"/>
          <w:sz w:val="28"/>
        </w:rPr>
        <w:t xml:space="preserve">работника </w:t>
      </w:r>
      <w:r w:rsidR="004D5C51">
        <w:rPr>
          <w:rFonts w:ascii="Times New Roman"/>
          <w:color w:val="000000" w:themeColor="text1"/>
          <w:sz w:val="28"/>
        </w:rPr>
        <w:t xml:space="preserve">на имя руководителя </w:t>
      </w:r>
      <w:r w:rsidR="009A7DAA">
        <w:rPr>
          <w:rFonts w:ascii="Times New Roman"/>
          <w:color w:val="000000" w:themeColor="text1"/>
          <w:sz w:val="28"/>
        </w:rPr>
        <w:t xml:space="preserve">Предприятия </w:t>
      </w:r>
      <w:r w:rsidR="00121EC2" w:rsidRPr="00121EC2">
        <w:rPr>
          <w:rFonts w:ascii="Times New Roman"/>
          <w:color w:val="000000" w:themeColor="text1"/>
          <w:sz w:val="28"/>
        </w:rPr>
        <w:t xml:space="preserve">- в случае изменения фамилии, имени, отчества (при наличии) </w:t>
      </w:r>
      <w:r w:rsidR="00121EC2">
        <w:rPr>
          <w:rFonts w:ascii="Times New Roman"/>
          <w:color w:val="000000" w:themeColor="text1"/>
          <w:sz w:val="28"/>
        </w:rPr>
        <w:t>работника</w:t>
      </w:r>
      <w:r w:rsidR="00121EC2" w:rsidRPr="00121EC2">
        <w:rPr>
          <w:rFonts w:ascii="Times New Roman"/>
          <w:color w:val="000000" w:themeColor="text1"/>
          <w:sz w:val="28"/>
        </w:rPr>
        <w:t>, утраты или порчи удостоверения;</w:t>
      </w:r>
    </w:p>
    <w:p w14:paraId="40A62EB4" w14:textId="7B0513C9" w:rsidR="00063012" w:rsidRDefault="00063012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063012">
        <w:rPr>
          <w:rFonts w:ascii="Times New Roman"/>
          <w:color w:val="000000" w:themeColor="text1"/>
          <w:sz w:val="28"/>
        </w:rPr>
        <w:t>истечени</w:t>
      </w:r>
      <w:r w:rsidR="00157E63">
        <w:rPr>
          <w:rFonts w:ascii="Times New Roman"/>
          <w:color w:val="000000" w:themeColor="text1"/>
          <w:sz w:val="28"/>
        </w:rPr>
        <w:t>е</w:t>
      </w:r>
      <w:r w:rsidRPr="00063012">
        <w:rPr>
          <w:rFonts w:ascii="Times New Roman"/>
          <w:color w:val="000000" w:themeColor="text1"/>
          <w:sz w:val="28"/>
        </w:rPr>
        <w:t xml:space="preserve"> срока действия ранее выданного удостоверения.</w:t>
      </w:r>
    </w:p>
    <w:p w14:paraId="0D210F49" w14:textId="544C5E1D" w:rsidR="000F3D6F" w:rsidRDefault="00A6440A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6</w:t>
      </w:r>
      <w:r w:rsidR="0066450E">
        <w:rPr>
          <w:rFonts w:ascii="Times New Roman"/>
          <w:color w:val="000000" w:themeColor="text1"/>
          <w:sz w:val="28"/>
        </w:rPr>
        <w:t xml:space="preserve">. </w:t>
      </w:r>
      <w:r w:rsidR="00DD73E0">
        <w:rPr>
          <w:rFonts w:ascii="Times New Roman"/>
          <w:color w:val="000000" w:themeColor="text1"/>
          <w:sz w:val="28"/>
        </w:rPr>
        <w:t>У</w:t>
      </w:r>
      <w:r w:rsidR="00DD73E0" w:rsidRPr="00DD73E0">
        <w:rPr>
          <w:rFonts w:ascii="Times New Roman"/>
          <w:color w:val="000000" w:themeColor="text1"/>
          <w:sz w:val="28"/>
        </w:rPr>
        <w:t>достоверени</w:t>
      </w:r>
      <w:r>
        <w:rPr>
          <w:rFonts w:ascii="Times New Roman"/>
          <w:color w:val="000000" w:themeColor="text1"/>
          <w:sz w:val="28"/>
        </w:rPr>
        <w:t>е</w:t>
      </w:r>
      <w:r w:rsidR="00DD73E0" w:rsidRPr="00DD73E0">
        <w:rPr>
          <w:rFonts w:ascii="Times New Roman"/>
          <w:color w:val="000000" w:themeColor="text1"/>
          <w:sz w:val="28"/>
        </w:rPr>
        <w:t xml:space="preserve"> </w:t>
      </w:r>
      <w:r w:rsidR="00DD73E0">
        <w:rPr>
          <w:rFonts w:ascii="Times New Roman"/>
          <w:color w:val="000000" w:themeColor="text1"/>
          <w:sz w:val="28"/>
        </w:rPr>
        <w:t>изготавлива</w:t>
      </w:r>
      <w:r>
        <w:rPr>
          <w:rFonts w:ascii="Times New Roman"/>
          <w:color w:val="000000" w:themeColor="text1"/>
          <w:sz w:val="28"/>
        </w:rPr>
        <w:t>е</w:t>
      </w:r>
      <w:r w:rsidR="00DD73E0">
        <w:rPr>
          <w:rFonts w:ascii="Times New Roman"/>
          <w:color w:val="000000" w:themeColor="text1"/>
          <w:sz w:val="28"/>
        </w:rPr>
        <w:t xml:space="preserve">тся на бланке установленной </w:t>
      </w:r>
      <w:proofErr w:type="gramStart"/>
      <w:r w:rsidR="00DD73E0">
        <w:rPr>
          <w:rFonts w:ascii="Times New Roman"/>
          <w:color w:val="000000" w:themeColor="text1"/>
          <w:sz w:val="28"/>
        </w:rPr>
        <w:t>формы</w:t>
      </w:r>
      <w:proofErr w:type="gramEnd"/>
      <w:r w:rsidR="00DD73E0">
        <w:rPr>
          <w:rFonts w:ascii="Times New Roman"/>
          <w:color w:val="000000" w:themeColor="text1"/>
          <w:sz w:val="28"/>
        </w:rPr>
        <w:t xml:space="preserve"> и </w:t>
      </w:r>
      <w:r w:rsidR="000F3D6F" w:rsidRPr="000F3D6F">
        <w:rPr>
          <w:rFonts w:ascii="Times New Roman"/>
          <w:color w:val="000000" w:themeColor="text1"/>
          <w:sz w:val="28"/>
        </w:rPr>
        <w:t xml:space="preserve">защищаются путем </w:t>
      </w:r>
      <w:r w:rsidR="000A60B7" w:rsidRPr="000A60B7">
        <w:rPr>
          <w:rFonts w:ascii="Times New Roman"/>
          <w:color w:val="000000" w:themeColor="text1"/>
          <w:sz w:val="28"/>
        </w:rPr>
        <w:t xml:space="preserve">наклеивания на </w:t>
      </w:r>
      <w:r>
        <w:rPr>
          <w:rFonts w:ascii="Times New Roman"/>
          <w:color w:val="000000" w:themeColor="text1"/>
          <w:sz w:val="28"/>
        </w:rPr>
        <w:t>него</w:t>
      </w:r>
      <w:r w:rsidR="000A60B7" w:rsidRPr="000A60B7">
        <w:rPr>
          <w:rFonts w:ascii="Times New Roman"/>
          <w:color w:val="000000" w:themeColor="text1"/>
          <w:sz w:val="28"/>
        </w:rPr>
        <w:t xml:space="preserve"> защитной голографической марки</w:t>
      </w:r>
      <w:r w:rsidR="000F3D6F" w:rsidRPr="000F3D6F">
        <w:rPr>
          <w:rFonts w:ascii="Times New Roman"/>
          <w:color w:val="000000" w:themeColor="text1"/>
          <w:sz w:val="28"/>
        </w:rPr>
        <w:t>.</w:t>
      </w:r>
    </w:p>
    <w:p w14:paraId="17DB9E56" w14:textId="34A30433" w:rsidR="00BF087B" w:rsidRDefault="00A6440A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7</w:t>
      </w:r>
      <w:r w:rsidR="00DD73E0">
        <w:rPr>
          <w:rFonts w:ascii="Times New Roman"/>
          <w:color w:val="000000" w:themeColor="text1"/>
          <w:sz w:val="28"/>
        </w:rPr>
        <w:t xml:space="preserve">. </w:t>
      </w:r>
      <w:r w:rsidR="00BF087B">
        <w:rPr>
          <w:rFonts w:ascii="Times New Roman"/>
          <w:color w:val="000000" w:themeColor="text1"/>
          <w:sz w:val="28"/>
        </w:rPr>
        <w:t>У</w:t>
      </w:r>
      <w:r w:rsidR="00BF087B" w:rsidRPr="00DD73E0">
        <w:rPr>
          <w:rFonts w:ascii="Times New Roman"/>
          <w:color w:val="000000" w:themeColor="text1"/>
          <w:sz w:val="28"/>
        </w:rPr>
        <w:t xml:space="preserve">достоверения </w:t>
      </w:r>
      <w:r w:rsidR="00BF087B" w:rsidRPr="00BF087B">
        <w:rPr>
          <w:rFonts w:ascii="Times New Roman"/>
          <w:color w:val="000000" w:themeColor="text1"/>
          <w:sz w:val="28"/>
        </w:rPr>
        <w:t>выдаются сроком не более чем на 5 лет.</w:t>
      </w:r>
    </w:p>
    <w:p w14:paraId="38649033" w14:textId="48677E2D" w:rsidR="00A6440A" w:rsidRDefault="00A6440A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8</w:t>
      </w:r>
      <w:r w:rsidR="00143928">
        <w:rPr>
          <w:rFonts w:ascii="Times New Roman"/>
          <w:color w:val="000000" w:themeColor="text1"/>
          <w:sz w:val="28"/>
        </w:rPr>
        <w:t xml:space="preserve">. </w:t>
      </w:r>
      <w:r w:rsidR="00EB586A">
        <w:rPr>
          <w:rFonts w:ascii="Times New Roman"/>
          <w:color w:val="000000" w:themeColor="text1"/>
          <w:sz w:val="28"/>
        </w:rPr>
        <w:t xml:space="preserve">Удостоверение регистрируется в книге учета </w:t>
      </w:r>
      <w:proofErr w:type="gramStart"/>
      <w:r w:rsidR="00EB586A" w:rsidRPr="0010623B">
        <w:rPr>
          <w:rFonts w:ascii="Times New Roman"/>
          <w:color w:val="000000" w:themeColor="text1"/>
          <w:sz w:val="28"/>
        </w:rPr>
        <w:t>удостоверений</w:t>
      </w:r>
      <w:proofErr w:type="gramEnd"/>
      <w:r w:rsidR="00EB586A">
        <w:rPr>
          <w:rFonts w:ascii="Times New Roman"/>
          <w:color w:val="000000" w:themeColor="text1"/>
          <w:sz w:val="28"/>
        </w:rPr>
        <w:t xml:space="preserve"> и выдаются под роспись работнику.</w:t>
      </w:r>
    </w:p>
    <w:p w14:paraId="2C0F23A6" w14:textId="49798035" w:rsidR="00CA08DE" w:rsidRPr="00CA08DE" w:rsidRDefault="002424DB" w:rsidP="00CA08DE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9</w:t>
      </w:r>
      <w:r w:rsidR="0042465E">
        <w:rPr>
          <w:rFonts w:ascii="Times New Roman"/>
          <w:color w:val="000000" w:themeColor="text1"/>
          <w:sz w:val="28"/>
        </w:rPr>
        <w:t>.</w:t>
      </w:r>
      <w:r w:rsidR="00CA08DE">
        <w:t xml:space="preserve"> </w:t>
      </w:r>
      <w:r w:rsidR="00CA08DE" w:rsidRPr="00CA08DE">
        <w:rPr>
          <w:rFonts w:ascii="Times New Roman"/>
          <w:color w:val="000000" w:themeColor="text1"/>
          <w:sz w:val="28"/>
        </w:rPr>
        <w:t xml:space="preserve">Бланки удостоверений </w:t>
      </w:r>
      <w:r w:rsidR="000E6EDA">
        <w:rPr>
          <w:rFonts w:ascii="Times New Roman"/>
          <w:color w:val="000000" w:themeColor="text1"/>
          <w:sz w:val="28"/>
        </w:rPr>
        <w:t>Предприятия</w:t>
      </w:r>
      <w:r w:rsidR="00CA08DE" w:rsidRPr="00CA08DE">
        <w:rPr>
          <w:rFonts w:ascii="Times New Roman"/>
          <w:color w:val="000000" w:themeColor="text1"/>
          <w:sz w:val="28"/>
        </w:rPr>
        <w:t xml:space="preserve"> относятся к защищенной полиграфической продукции.</w:t>
      </w:r>
    </w:p>
    <w:p w14:paraId="1FFE2733" w14:textId="45605FAF" w:rsidR="000A3C2E" w:rsidRDefault="002424DB" w:rsidP="00CA08DE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10</w:t>
      </w:r>
      <w:r w:rsidR="00CA08DE" w:rsidRPr="00CA08DE">
        <w:rPr>
          <w:rFonts w:ascii="Times New Roman"/>
          <w:color w:val="000000" w:themeColor="text1"/>
          <w:sz w:val="28"/>
        </w:rPr>
        <w:t xml:space="preserve">. Бланки и обложки удостоверений, </w:t>
      </w:r>
      <w:r w:rsidR="00751BBD" w:rsidRPr="00751BBD">
        <w:rPr>
          <w:rFonts w:ascii="Times New Roman"/>
          <w:color w:val="000000" w:themeColor="text1"/>
          <w:sz w:val="28"/>
        </w:rPr>
        <w:t>защитные голографические марки</w:t>
      </w:r>
      <w:r w:rsidR="00751BBD">
        <w:rPr>
          <w:rFonts w:ascii="Times New Roman"/>
          <w:color w:val="000000" w:themeColor="text1"/>
          <w:sz w:val="28"/>
        </w:rPr>
        <w:t>,</w:t>
      </w:r>
      <w:r w:rsidR="00751BBD" w:rsidRPr="00751BBD">
        <w:rPr>
          <w:rFonts w:ascii="Times New Roman"/>
          <w:color w:val="000000" w:themeColor="text1"/>
          <w:sz w:val="28"/>
        </w:rPr>
        <w:t xml:space="preserve"> </w:t>
      </w:r>
      <w:r w:rsidR="00CA08DE" w:rsidRPr="00CA08DE">
        <w:rPr>
          <w:rFonts w:ascii="Times New Roman"/>
          <w:color w:val="000000" w:themeColor="text1"/>
          <w:sz w:val="28"/>
        </w:rPr>
        <w:t xml:space="preserve">а также книги учета </w:t>
      </w:r>
      <w:r w:rsidR="00751BBD">
        <w:rPr>
          <w:rFonts w:ascii="Times New Roman"/>
          <w:color w:val="000000" w:themeColor="text1"/>
          <w:sz w:val="28"/>
        </w:rPr>
        <w:t xml:space="preserve">удостоверений </w:t>
      </w:r>
      <w:r w:rsidR="00CA08DE" w:rsidRPr="00CA08DE">
        <w:rPr>
          <w:rFonts w:ascii="Times New Roman"/>
          <w:color w:val="000000" w:themeColor="text1"/>
          <w:sz w:val="28"/>
        </w:rPr>
        <w:t>являются документами строгой отчетности.</w:t>
      </w:r>
    </w:p>
    <w:p w14:paraId="59CD5378" w14:textId="77777777" w:rsidR="00E15893" w:rsidRDefault="00E15893" w:rsidP="00CA08DE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</w:p>
    <w:p w14:paraId="10B943B9" w14:textId="66D22D6A" w:rsidR="009834CE" w:rsidRPr="001F7C20" w:rsidRDefault="002424DB" w:rsidP="00CA08DE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1F7C20">
        <w:rPr>
          <w:rFonts w:ascii="Times New Roman"/>
          <w:color w:val="auto"/>
          <w:sz w:val="28"/>
        </w:rPr>
        <w:t>11</w:t>
      </w:r>
      <w:r w:rsidR="009834CE" w:rsidRPr="001F7C20">
        <w:rPr>
          <w:rFonts w:ascii="Times New Roman"/>
          <w:color w:val="auto"/>
          <w:sz w:val="28"/>
        </w:rPr>
        <w:t xml:space="preserve">. </w:t>
      </w:r>
      <w:r w:rsidR="009362F7" w:rsidRPr="001F7C20">
        <w:rPr>
          <w:rFonts w:ascii="Times New Roman"/>
          <w:color w:val="auto"/>
          <w:sz w:val="28"/>
        </w:rPr>
        <w:t xml:space="preserve">Учет, хранение и уничтожение удостоверений ведутся </w:t>
      </w:r>
      <w:r w:rsidR="00F41AAD">
        <w:rPr>
          <w:rFonts w:ascii="Times New Roman"/>
          <w:color w:val="auto"/>
          <w:sz w:val="28"/>
        </w:rPr>
        <w:t>по</w:t>
      </w:r>
      <w:r w:rsidR="009362F7" w:rsidRPr="001F7C20">
        <w:rPr>
          <w:rFonts w:ascii="Times New Roman"/>
          <w:color w:val="auto"/>
          <w:sz w:val="28"/>
        </w:rPr>
        <w:t xml:space="preserve"> книге учета удостоверений.</w:t>
      </w:r>
    </w:p>
    <w:p w14:paraId="3508A3F3" w14:textId="38188A25" w:rsidR="00FC6566" w:rsidRDefault="00944C16" w:rsidP="00CA08DE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12</w:t>
      </w:r>
      <w:r w:rsidR="006B7E0F">
        <w:rPr>
          <w:rFonts w:ascii="Times New Roman"/>
          <w:color w:val="000000" w:themeColor="text1"/>
          <w:sz w:val="28"/>
        </w:rPr>
        <w:t xml:space="preserve">. </w:t>
      </w:r>
      <w:r w:rsidR="00FC6566" w:rsidRPr="00FC6566">
        <w:rPr>
          <w:rFonts w:ascii="Times New Roman"/>
          <w:color w:val="000000" w:themeColor="text1"/>
          <w:sz w:val="28"/>
        </w:rPr>
        <w:t xml:space="preserve">Учет бланков </w:t>
      </w:r>
      <w:r w:rsidR="00627C05" w:rsidRPr="00627C05">
        <w:rPr>
          <w:rFonts w:ascii="Times New Roman"/>
          <w:color w:val="000000" w:themeColor="text1"/>
          <w:sz w:val="28"/>
        </w:rPr>
        <w:t>удостоверений</w:t>
      </w:r>
      <w:r w:rsidR="00627C05">
        <w:rPr>
          <w:rFonts w:ascii="Times New Roman"/>
          <w:color w:val="000000" w:themeColor="text1"/>
          <w:sz w:val="28"/>
        </w:rPr>
        <w:t>,</w:t>
      </w:r>
      <w:r w:rsidR="00FC6566" w:rsidRPr="00FC6566">
        <w:rPr>
          <w:rFonts w:ascii="Times New Roman"/>
          <w:color w:val="000000" w:themeColor="text1"/>
          <w:sz w:val="28"/>
        </w:rPr>
        <w:t xml:space="preserve"> обложек, защитных голографических марок к удостоверениям ведется в книге учета бланков</w:t>
      </w:r>
      <w:r w:rsidR="001F7C20">
        <w:rPr>
          <w:rFonts w:ascii="Times New Roman"/>
          <w:color w:val="000000" w:themeColor="text1"/>
          <w:sz w:val="28"/>
        </w:rPr>
        <w:t xml:space="preserve"> удостоверений</w:t>
      </w:r>
      <w:r w:rsidR="00627C05">
        <w:rPr>
          <w:rFonts w:ascii="Times New Roman"/>
          <w:color w:val="000000" w:themeColor="text1"/>
          <w:sz w:val="28"/>
        </w:rPr>
        <w:t>,</w:t>
      </w:r>
      <w:r w:rsidR="00FC6566" w:rsidRPr="00FC6566">
        <w:rPr>
          <w:rFonts w:ascii="Times New Roman"/>
          <w:color w:val="000000" w:themeColor="text1"/>
          <w:sz w:val="28"/>
        </w:rPr>
        <w:t xml:space="preserve"> обложек</w:t>
      </w:r>
      <w:r w:rsidR="00627C05">
        <w:rPr>
          <w:rFonts w:ascii="Times New Roman"/>
          <w:color w:val="000000" w:themeColor="text1"/>
          <w:sz w:val="28"/>
        </w:rPr>
        <w:t xml:space="preserve">, </w:t>
      </w:r>
      <w:r w:rsidR="00FC6566" w:rsidRPr="00FC6566">
        <w:rPr>
          <w:rFonts w:ascii="Times New Roman"/>
          <w:color w:val="000000" w:themeColor="text1"/>
          <w:sz w:val="28"/>
        </w:rPr>
        <w:t xml:space="preserve"> защитных голографических марок</w:t>
      </w:r>
      <w:r w:rsidR="002023C4">
        <w:rPr>
          <w:rFonts w:ascii="Times New Roman"/>
          <w:color w:val="000000" w:themeColor="text1"/>
          <w:sz w:val="28"/>
        </w:rPr>
        <w:t>.</w:t>
      </w:r>
    </w:p>
    <w:p w14:paraId="63C7597C" w14:textId="61D31144" w:rsidR="00C72219" w:rsidRDefault="00E90384" w:rsidP="00CA08DE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13</w:t>
      </w:r>
      <w:r w:rsidR="00C72219">
        <w:rPr>
          <w:rFonts w:ascii="Times New Roman"/>
          <w:color w:val="000000" w:themeColor="text1"/>
          <w:sz w:val="28"/>
        </w:rPr>
        <w:t xml:space="preserve">. </w:t>
      </w:r>
      <w:r w:rsidR="00F27CC3" w:rsidRPr="00F27CC3">
        <w:rPr>
          <w:rFonts w:ascii="Times New Roman"/>
          <w:color w:val="000000" w:themeColor="text1"/>
          <w:sz w:val="28"/>
        </w:rPr>
        <w:t>Бланки</w:t>
      </w:r>
      <w:r w:rsidR="00154ECC">
        <w:rPr>
          <w:rFonts w:ascii="Times New Roman"/>
          <w:color w:val="000000" w:themeColor="text1"/>
          <w:sz w:val="28"/>
        </w:rPr>
        <w:t xml:space="preserve"> и </w:t>
      </w:r>
      <w:r w:rsidR="00F27CC3" w:rsidRPr="00F27CC3">
        <w:rPr>
          <w:rFonts w:ascii="Times New Roman"/>
          <w:color w:val="000000" w:themeColor="text1"/>
          <w:sz w:val="28"/>
        </w:rPr>
        <w:t>обложки удостоверений</w:t>
      </w:r>
      <w:r w:rsidR="00154ECC" w:rsidRPr="00FC6566">
        <w:rPr>
          <w:rFonts w:ascii="Times New Roman"/>
          <w:color w:val="000000" w:themeColor="text1"/>
          <w:sz w:val="28"/>
        </w:rPr>
        <w:t>, защитны</w:t>
      </w:r>
      <w:r w:rsidR="00154ECC">
        <w:rPr>
          <w:rFonts w:ascii="Times New Roman"/>
          <w:color w:val="000000" w:themeColor="text1"/>
          <w:sz w:val="28"/>
        </w:rPr>
        <w:t>е</w:t>
      </w:r>
      <w:r w:rsidR="00154ECC" w:rsidRPr="00FC6566">
        <w:rPr>
          <w:rFonts w:ascii="Times New Roman"/>
          <w:color w:val="000000" w:themeColor="text1"/>
          <w:sz w:val="28"/>
        </w:rPr>
        <w:t xml:space="preserve"> голографически</w:t>
      </w:r>
      <w:r w:rsidR="00154ECC">
        <w:rPr>
          <w:rFonts w:ascii="Times New Roman"/>
          <w:color w:val="000000" w:themeColor="text1"/>
          <w:sz w:val="28"/>
        </w:rPr>
        <w:t>е</w:t>
      </w:r>
      <w:r w:rsidR="00154ECC" w:rsidRPr="00FC6566">
        <w:rPr>
          <w:rFonts w:ascii="Times New Roman"/>
          <w:color w:val="000000" w:themeColor="text1"/>
          <w:sz w:val="28"/>
        </w:rPr>
        <w:t xml:space="preserve"> мар</w:t>
      </w:r>
      <w:r w:rsidR="00154ECC">
        <w:rPr>
          <w:rFonts w:ascii="Times New Roman"/>
          <w:color w:val="000000" w:themeColor="text1"/>
          <w:sz w:val="28"/>
        </w:rPr>
        <w:t>ки</w:t>
      </w:r>
      <w:r w:rsidR="00F27CC3" w:rsidRPr="00F27CC3">
        <w:rPr>
          <w:rFonts w:ascii="Times New Roman"/>
          <w:color w:val="000000" w:themeColor="text1"/>
          <w:sz w:val="28"/>
        </w:rPr>
        <w:t xml:space="preserve"> и книги учета, а также </w:t>
      </w:r>
      <w:r w:rsidR="002A7028">
        <w:rPr>
          <w:rFonts w:ascii="Times New Roman"/>
          <w:color w:val="000000" w:themeColor="text1"/>
          <w:sz w:val="28"/>
        </w:rPr>
        <w:t>готовые</w:t>
      </w:r>
      <w:r w:rsidR="00F27CC3" w:rsidRPr="00F27CC3">
        <w:rPr>
          <w:rFonts w:ascii="Times New Roman"/>
          <w:color w:val="000000" w:themeColor="text1"/>
          <w:sz w:val="28"/>
        </w:rPr>
        <w:t xml:space="preserve"> и сданные удостоверения хранятся в металлических шкафах, сейфах кадров</w:t>
      </w:r>
      <w:r w:rsidR="00F27CC3">
        <w:rPr>
          <w:rFonts w:ascii="Times New Roman"/>
          <w:color w:val="000000" w:themeColor="text1"/>
          <w:sz w:val="28"/>
        </w:rPr>
        <w:t>ого подразделения Предприятия</w:t>
      </w:r>
      <w:r w:rsidR="002A7028" w:rsidRPr="002A7028">
        <w:rPr>
          <w:rFonts w:ascii="Times New Roman"/>
          <w:color w:val="000000" w:themeColor="text1"/>
          <w:sz w:val="28"/>
        </w:rPr>
        <w:t xml:space="preserve"> </w:t>
      </w:r>
      <w:r w:rsidR="002A7028" w:rsidRPr="00C4106E">
        <w:rPr>
          <w:rFonts w:ascii="Times New Roman"/>
          <w:color w:val="000000" w:themeColor="text1"/>
          <w:sz w:val="28"/>
        </w:rPr>
        <w:t xml:space="preserve">и (или) специально оборудованных помещениях в условиях, </w:t>
      </w:r>
      <w:r w:rsidR="002A7028">
        <w:rPr>
          <w:rFonts w:ascii="Times New Roman"/>
          <w:color w:val="000000" w:themeColor="text1"/>
          <w:sz w:val="28"/>
        </w:rPr>
        <w:t>исключающих их порчу и хищение.</w:t>
      </w:r>
    </w:p>
    <w:p w14:paraId="03F514F8" w14:textId="080936F4" w:rsidR="008823D1" w:rsidRPr="001B0BF0" w:rsidRDefault="00DB4191" w:rsidP="008823D1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1B0BF0">
        <w:rPr>
          <w:rFonts w:ascii="Times New Roman"/>
          <w:color w:val="auto"/>
          <w:sz w:val="28"/>
        </w:rPr>
        <w:t>14</w:t>
      </w:r>
      <w:r w:rsidR="008823D1" w:rsidRPr="001B0BF0">
        <w:rPr>
          <w:rFonts w:ascii="Times New Roman"/>
          <w:color w:val="auto"/>
          <w:sz w:val="28"/>
        </w:rPr>
        <w:t xml:space="preserve">. При замене удостоверений испорченные бланки, а также сданные работниками </w:t>
      </w:r>
      <w:r w:rsidR="001B0BF0" w:rsidRPr="001B0BF0">
        <w:rPr>
          <w:rFonts w:ascii="Times New Roman"/>
          <w:color w:val="auto"/>
          <w:sz w:val="28"/>
        </w:rPr>
        <w:t xml:space="preserve">Предприятия </w:t>
      </w:r>
      <w:r w:rsidR="008823D1" w:rsidRPr="001B0BF0">
        <w:rPr>
          <w:rFonts w:ascii="Times New Roman"/>
          <w:color w:val="auto"/>
          <w:sz w:val="28"/>
        </w:rPr>
        <w:t>удостоверения периодически, но не реже чем раз в год, подлежат уничтожению с составлением соответствующего комиссионного акта на уничтожение удостоверений, с приложением списка удостоверений, подлежащих уничтожению.</w:t>
      </w:r>
    </w:p>
    <w:p w14:paraId="2B189F89" w14:textId="47583660" w:rsidR="00143928" w:rsidRPr="001B0BF0" w:rsidRDefault="00DB4191" w:rsidP="008823D1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1B0BF0">
        <w:rPr>
          <w:rFonts w:ascii="Times New Roman"/>
          <w:color w:val="auto"/>
          <w:sz w:val="28"/>
        </w:rPr>
        <w:t>15</w:t>
      </w:r>
      <w:r w:rsidR="00143928" w:rsidRPr="001B0BF0">
        <w:rPr>
          <w:rFonts w:ascii="Times New Roman"/>
          <w:color w:val="auto"/>
          <w:sz w:val="28"/>
        </w:rPr>
        <w:t xml:space="preserve">. </w:t>
      </w:r>
      <w:r w:rsidR="00E06860" w:rsidRPr="001B0BF0">
        <w:rPr>
          <w:rFonts w:ascii="Times New Roman"/>
          <w:color w:val="auto"/>
          <w:sz w:val="28"/>
        </w:rPr>
        <w:t xml:space="preserve">При выдаче удостоверения взамен утраченного или испорченного в книге учета </w:t>
      </w:r>
      <w:r w:rsidRPr="001B0BF0">
        <w:rPr>
          <w:rFonts w:ascii="Times New Roman"/>
          <w:color w:val="auto"/>
          <w:sz w:val="28"/>
        </w:rPr>
        <w:t xml:space="preserve">удостоверений </w:t>
      </w:r>
      <w:r w:rsidR="00E06860" w:rsidRPr="001B0BF0">
        <w:rPr>
          <w:rFonts w:ascii="Times New Roman"/>
          <w:color w:val="auto"/>
          <w:sz w:val="28"/>
        </w:rPr>
        <w:t>делается отметка «Дубликат».</w:t>
      </w:r>
    </w:p>
    <w:p w14:paraId="5CF3708B" w14:textId="2BA80FDE" w:rsidR="008823D1" w:rsidRPr="008823D1" w:rsidRDefault="0027767B" w:rsidP="008823D1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1B0BF0">
        <w:rPr>
          <w:rFonts w:ascii="Times New Roman"/>
          <w:color w:val="auto"/>
          <w:sz w:val="28"/>
        </w:rPr>
        <w:t>16</w:t>
      </w:r>
      <w:r w:rsidR="008823D1" w:rsidRPr="001B0BF0">
        <w:rPr>
          <w:rFonts w:ascii="Times New Roman"/>
          <w:color w:val="auto"/>
          <w:sz w:val="28"/>
        </w:rPr>
        <w:t xml:space="preserve">. Ежегодно, по состоянию на 1 января текущего года, в течение </w:t>
      </w:r>
      <w:r w:rsidR="0032619E" w:rsidRPr="001B0BF0">
        <w:rPr>
          <w:rFonts w:ascii="Times New Roman"/>
          <w:color w:val="auto"/>
          <w:sz w:val="28"/>
        </w:rPr>
        <w:t>1</w:t>
      </w:r>
      <w:r w:rsidR="008823D1" w:rsidRPr="001B0BF0">
        <w:rPr>
          <w:rFonts w:ascii="Times New Roman"/>
          <w:color w:val="auto"/>
          <w:sz w:val="28"/>
        </w:rPr>
        <w:t xml:space="preserve"> квартала проводится проверка наличия бланков</w:t>
      </w:r>
      <w:r w:rsidRPr="001B0BF0">
        <w:rPr>
          <w:rFonts w:ascii="Times New Roman"/>
          <w:color w:val="auto"/>
          <w:sz w:val="28"/>
        </w:rPr>
        <w:t xml:space="preserve"> и </w:t>
      </w:r>
      <w:r w:rsidR="008823D1" w:rsidRPr="001B0BF0">
        <w:rPr>
          <w:rFonts w:ascii="Times New Roman"/>
          <w:color w:val="auto"/>
          <w:sz w:val="28"/>
        </w:rPr>
        <w:t>обложек</w:t>
      </w:r>
      <w:r w:rsidRPr="001B0BF0">
        <w:rPr>
          <w:rFonts w:ascii="Times New Roman"/>
          <w:color w:val="auto"/>
          <w:sz w:val="28"/>
        </w:rPr>
        <w:t xml:space="preserve"> удостоверений, защитных голографических марок</w:t>
      </w:r>
      <w:r w:rsidR="008823D1" w:rsidRPr="001B0BF0">
        <w:rPr>
          <w:rFonts w:ascii="Times New Roman"/>
          <w:color w:val="auto"/>
          <w:sz w:val="28"/>
        </w:rPr>
        <w:t xml:space="preserve">, </w:t>
      </w:r>
      <w:r w:rsidR="00966CCE">
        <w:rPr>
          <w:rFonts w:ascii="Times New Roman"/>
          <w:color w:val="auto"/>
          <w:sz w:val="28"/>
        </w:rPr>
        <w:t xml:space="preserve">к удостоверениям </w:t>
      </w:r>
      <w:r w:rsidR="008823D1" w:rsidRPr="001B0BF0">
        <w:rPr>
          <w:rFonts w:ascii="Times New Roman"/>
          <w:color w:val="auto"/>
          <w:sz w:val="28"/>
        </w:rPr>
        <w:t xml:space="preserve">и соответствия их учетным данным с составлением акта проверки </w:t>
      </w:r>
      <w:r w:rsidR="00966CCE">
        <w:rPr>
          <w:rFonts w:ascii="Times New Roman"/>
          <w:color w:val="auto"/>
          <w:sz w:val="28"/>
        </w:rPr>
        <w:t xml:space="preserve">их </w:t>
      </w:r>
      <w:r w:rsidR="008823D1" w:rsidRPr="001B0BF0">
        <w:rPr>
          <w:rFonts w:ascii="Times New Roman"/>
          <w:color w:val="auto"/>
          <w:sz w:val="28"/>
        </w:rPr>
        <w:t>наличия</w:t>
      </w:r>
      <w:r w:rsidR="008823D1" w:rsidRPr="008823D1">
        <w:rPr>
          <w:rFonts w:ascii="Times New Roman"/>
          <w:color w:val="000000" w:themeColor="text1"/>
          <w:sz w:val="28"/>
        </w:rPr>
        <w:t>.</w:t>
      </w:r>
    </w:p>
    <w:p w14:paraId="0EA33BB9" w14:textId="691B21FD" w:rsidR="008823D1" w:rsidRDefault="00405F09" w:rsidP="008823D1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>
        <w:rPr>
          <w:rFonts w:ascii="Times New Roman"/>
          <w:color w:val="000000" w:themeColor="text1"/>
          <w:sz w:val="28"/>
        </w:rPr>
        <w:t>17</w:t>
      </w:r>
      <w:r w:rsidR="008823D1" w:rsidRPr="008823D1">
        <w:rPr>
          <w:rFonts w:ascii="Times New Roman"/>
          <w:color w:val="000000" w:themeColor="text1"/>
          <w:sz w:val="28"/>
        </w:rPr>
        <w:t>. Акты, указанные в пункт</w:t>
      </w:r>
      <w:r w:rsidR="000D0026">
        <w:rPr>
          <w:rFonts w:ascii="Times New Roman"/>
          <w:color w:val="000000" w:themeColor="text1"/>
          <w:sz w:val="28"/>
        </w:rPr>
        <w:t>ах</w:t>
      </w:r>
      <w:r w:rsidR="008823D1" w:rsidRPr="008823D1">
        <w:rPr>
          <w:rFonts w:ascii="Times New Roman"/>
          <w:color w:val="000000" w:themeColor="text1"/>
          <w:sz w:val="28"/>
        </w:rPr>
        <w:t xml:space="preserve"> </w:t>
      </w:r>
      <w:r w:rsidR="000D0026">
        <w:rPr>
          <w:rFonts w:ascii="Times New Roman"/>
          <w:color w:val="000000" w:themeColor="text1"/>
          <w:sz w:val="28"/>
        </w:rPr>
        <w:t>14 и 1</w:t>
      </w:r>
      <w:r>
        <w:rPr>
          <w:rFonts w:ascii="Times New Roman"/>
          <w:color w:val="000000" w:themeColor="text1"/>
          <w:sz w:val="28"/>
        </w:rPr>
        <w:t>6</w:t>
      </w:r>
      <w:r w:rsidR="008823D1" w:rsidRPr="008823D1">
        <w:rPr>
          <w:rFonts w:ascii="Times New Roman"/>
          <w:color w:val="000000" w:themeColor="text1"/>
          <w:sz w:val="28"/>
        </w:rPr>
        <w:t xml:space="preserve"> настоящего Порядка, утверждаются </w:t>
      </w:r>
      <w:r w:rsidR="00AA38FC">
        <w:rPr>
          <w:rFonts w:ascii="Times New Roman"/>
          <w:color w:val="000000" w:themeColor="text1"/>
          <w:sz w:val="28"/>
        </w:rPr>
        <w:t xml:space="preserve">руководителем </w:t>
      </w:r>
      <w:r>
        <w:rPr>
          <w:rFonts w:ascii="Times New Roman"/>
          <w:color w:val="000000" w:themeColor="text1"/>
          <w:sz w:val="28"/>
        </w:rPr>
        <w:t>Предприятия</w:t>
      </w:r>
      <w:r w:rsidR="008823D1" w:rsidRPr="008823D1">
        <w:rPr>
          <w:rFonts w:ascii="Times New Roman"/>
          <w:color w:val="000000" w:themeColor="text1"/>
          <w:sz w:val="28"/>
        </w:rPr>
        <w:t>.</w:t>
      </w:r>
    </w:p>
    <w:p w14:paraId="12DC7F9C" w14:textId="6B468446" w:rsidR="00665B87" w:rsidRDefault="000E0AF8" w:rsidP="00665B8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</w:t>
      </w:r>
      <w:r w:rsidR="00530BB4">
        <w:rPr>
          <w:rFonts w:ascii="Times New Roman"/>
          <w:color w:val="auto"/>
          <w:sz w:val="28"/>
        </w:rPr>
        <w:t>8</w:t>
      </w:r>
      <w:r w:rsidR="00907F73" w:rsidRPr="00907F73">
        <w:rPr>
          <w:rFonts w:ascii="Times New Roman"/>
          <w:color w:val="auto"/>
          <w:sz w:val="28"/>
        </w:rPr>
        <w:t xml:space="preserve">. </w:t>
      </w:r>
      <w:r w:rsidR="00530BB4" w:rsidRPr="00530BB4">
        <w:rPr>
          <w:rFonts w:ascii="Times New Roman"/>
          <w:color w:val="auto"/>
          <w:sz w:val="28"/>
        </w:rPr>
        <w:t xml:space="preserve">По истечении срока действия удостоверения или увольнении </w:t>
      </w:r>
      <w:r w:rsidR="00530BB4">
        <w:rPr>
          <w:rFonts w:ascii="Times New Roman"/>
          <w:color w:val="auto"/>
          <w:sz w:val="28"/>
        </w:rPr>
        <w:t>р</w:t>
      </w:r>
      <w:r w:rsidR="00E52983">
        <w:rPr>
          <w:rFonts w:ascii="Times New Roman"/>
          <w:color w:val="auto"/>
          <w:sz w:val="28"/>
        </w:rPr>
        <w:t>аботник</w:t>
      </w:r>
      <w:r w:rsidR="00530BB4">
        <w:rPr>
          <w:rFonts w:ascii="Times New Roman"/>
          <w:color w:val="auto"/>
          <w:sz w:val="28"/>
        </w:rPr>
        <w:t xml:space="preserve"> Предприятия</w:t>
      </w:r>
      <w:r w:rsidR="00530BB4" w:rsidRPr="00530BB4">
        <w:rPr>
          <w:rFonts w:ascii="Times New Roman"/>
          <w:color w:val="auto"/>
          <w:sz w:val="28"/>
        </w:rPr>
        <w:t xml:space="preserve"> обязан сдать удостоверение в кадровое подразделение</w:t>
      </w:r>
      <w:r w:rsidR="00966CCE">
        <w:rPr>
          <w:rFonts w:ascii="Times New Roman"/>
          <w:color w:val="auto"/>
          <w:sz w:val="28"/>
        </w:rPr>
        <w:t xml:space="preserve"> Предприятия</w:t>
      </w:r>
      <w:r w:rsidR="00530BB4" w:rsidRPr="00530BB4">
        <w:rPr>
          <w:rFonts w:ascii="Times New Roman"/>
          <w:color w:val="auto"/>
          <w:sz w:val="28"/>
        </w:rPr>
        <w:t>.</w:t>
      </w:r>
    </w:p>
    <w:p w14:paraId="2DD83284" w14:textId="3A730C26" w:rsidR="00530BB4" w:rsidRDefault="004659F6" w:rsidP="00665B8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19. </w:t>
      </w:r>
      <w:r w:rsidRPr="004659F6">
        <w:rPr>
          <w:rFonts w:ascii="Times New Roman"/>
          <w:color w:val="auto"/>
          <w:sz w:val="28"/>
        </w:rPr>
        <w:t>Утраченное, испорченное и не сданное в кадровое подразделение удостоверение считается недействительным.</w:t>
      </w:r>
    </w:p>
    <w:p w14:paraId="5A16BB3B" w14:textId="77777777" w:rsidR="00530BB4" w:rsidRDefault="00530BB4" w:rsidP="00665B8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</w:p>
    <w:p w14:paraId="3519B900" w14:textId="77777777" w:rsidR="00530BB4" w:rsidRPr="00907F73" w:rsidRDefault="00530BB4" w:rsidP="00665B87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</w:p>
    <w:p w14:paraId="7432A2B2" w14:textId="77777777" w:rsidR="000A3C2E" w:rsidRDefault="000A3C2E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</w:p>
    <w:sectPr w:rsidR="000A3C2E" w:rsidSect="008535A0">
      <w:headerReference w:type="default" r:id="rId8"/>
      <w:pgSz w:w="11908" w:h="16848"/>
      <w:pgMar w:top="977" w:right="1134" w:bottom="993" w:left="1701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0FAE" w14:textId="77777777" w:rsidR="001666A1" w:rsidRDefault="001666A1">
      <w:pPr>
        <w:spacing w:after="0" w:line="240" w:lineRule="auto"/>
      </w:pPr>
      <w:r>
        <w:separator/>
      </w:r>
    </w:p>
  </w:endnote>
  <w:endnote w:type="continuationSeparator" w:id="0">
    <w:p w14:paraId="75E16430" w14:textId="77777777" w:rsidR="001666A1" w:rsidRDefault="0016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22ADE" w14:textId="77777777" w:rsidR="001666A1" w:rsidRDefault="001666A1">
      <w:pPr>
        <w:spacing w:after="0" w:line="240" w:lineRule="auto"/>
      </w:pPr>
      <w:r>
        <w:separator/>
      </w:r>
    </w:p>
  </w:footnote>
  <w:footnote w:type="continuationSeparator" w:id="0">
    <w:p w14:paraId="4CE3F9F5" w14:textId="77777777" w:rsidR="001666A1" w:rsidRDefault="0016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4184" w14:textId="77777777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966CCE">
      <w:rPr>
        <w:rFonts w:ascii="Times New Roman"/>
        <w:noProof/>
        <w:sz w:val="28"/>
      </w:rPr>
      <w:t>2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652"/>
    <w:rsid w:val="000000D0"/>
    <w:rsid w:val="00003132"/>
    <w:rsid w:val="000034C6"/>
    <w:rsid w:val="00007320"/>
    <w:rsid w:val="00030366"/>
    <w:rsid w:val="0004385D"/>
    <w:rsid w:val="00046A56"/>
    <w:rsid w:val="00053652"/>
    <w:rsid w:val="00060DF3"/>
    <w:rsid w:val="00063012"/>
    <w:rsid w:val="00066763"/>
    <w:rsid w:val="00086064"/>
    <w:rsid w:val="00090BE8"/>
    <w:rsid w:val="000A3C2E"/>
    <w:rsid w:val="000A52B0"/>
    <w:rsid w:val="000A60B7"/>
    <w:rsid w:val="000C61E8"/>
    <w:rsid w:val="000C74DC"/>
    <w:rsid w:val="000D0026"/>
    <w:rsid w:val="000E0AF8"/>
    <w:rsid w:val="000E405D"/>
    <w:rsid w:val="000E6EDA"/>
    <w:rsid w:val="000E7471"/>
    <w:rsid w:val="000F0F32"/>
    <w:rsid w:val="000F1730"/>
    <w:rsid w:val="000F302D"/>
    <w:rsid w:val="000F3D59"/>
    <w:rsid w:val="000F3D6F"/>
    <w:rsid w:val="001004E6"/>
    <w:rsid w:val="00100694"/>
    <w:rsid w:val="001060EA"/>
    <w:rsid w:val="0010623B"/>
    <w:rsid w:val="00110963"/>
    <w:rsid w:val="00114CAC"/>
    <w:rsid w:val="00121EC2"/>
    <w:rsid w:val="0012468D"/>
    <w:rsid w:val="00143928"/>
    <w:rsid w:val="0014418F"/>
    <w:rsid w:val="00150EE0"/>
    <w:rsid w:val="00154ECC"/>
    <w:rsid w:val="00157E63"/>
    <w:rsid w:val="001666A1"/>
    <w:rsid w:val="0018137D"/>
    <w:rsid w:val="001A26AF"/>
    <w:rsid w:val="001B0BF0"/>
    <w:rsid w:val="001B1393"/>
    <w:rsid w:val="001B590F"/>
    <w:rsid w:val="001C1ABA"/>
    <w:rsid w:val="001C41CF"/>
    <w:rsid w:val="001C681E"/>
    <w:rsid w:val="001D1B50"/>
    <w:rsid w:val="001E1285"/>
    <w:rsid w:val="001E491A"/>
    <w:rsid w:val="001E7073"/>
    <w:rsid w:val="001F7C20"/>
    <w:rsid w:val="0020015F"/>
    <w:rsid w:val="002023C4"/>
    <w:rsid w:val="002024E1"/>
    <w:rsid w:val="00212A56"/>
    <w:rsid w:val="00215F93"/>
    <w:rsid w:val="00221A05"/>
    <w:rsid w:val="00231B30"/>
    <w:rsid w:val="0023273D"/>
    <w:rsid w:val="00234C9A"/>
    <w:rsid w:val="002424DB"/>
    <w:rsid w:val="00265126"/>
    <w:rsid w:val="00266A11"/>
    <w:rsid w:val="002733E2"/>
    <w:rsid w:val="0027767B"/>
    <w:rsid w:val="0028278B"/>
    <w:rsid w:val="00292D33"/>
    <w:rsid w:val="002A7028"/>
    <w:rsid w:val="002B0D96"/>
    <w:rsid w:val="002E06BD"/>
    <w:rsid w:val="002F1F98"/>
    <w:rsid w:val="003020E3"/>
    <w:rsid w:val="00302978"/>
    <w:rsid w:val="0030543B"/>
    <w:rsid w:val="00307FC4"/>
    <w:rsid w:val="00324323"/>
    <w:rsid w:val="0032619E"/>
    <w:rsid w:val="003266E8"/>
    <w:rsid w:val="0033664C"/>
    <w:rsid w:val="00353189"/>
    <w:rsid w:val="00353776"/>
    <w:rsid w:val="00354C08"/>
    <w:rsid w:val="00355552"/>
    <w:rsid w:val="00361BF8"/>
    <w:rsid w:val="00363190"/>
    <w:rsid w:val="0036345D"/>
    <w:rsid w:val="003669FA"/>
    <w:rsid w:val="00375F3F"/>
    <w:rsid w:val="003849B9"/>
    <w:rsid w:val="00392584"/>
    <w:rsid w:val="003A65D7"/>
    <w:rsid w:val="003A66D4"/>
    <w:rsid w:val="003A6E9C"/>
    <w:rsid w:val="003E445D"/>
    <w:rsid w:val="003F741C"/>
    <w:rsid w:val="003F766F"/>
    <w:rsid w:val="003F7793"/>
    <w:rsid w:val="00401EBB"/>
    <w:rsid w:val="00405F09"/>
    <w:rsid w:val="004067E2"/>
    <w:rsid w:val="00410A25"/>
    <w:rsid w:val="004129B3"/>
    <w:rsid w:val="00413A16"/>
    <w:rsid w:val="0042465E"/>
    <w:rsid w:val="00434D58"/>
    <w:rsid w:val="00454F41"/>
    <w:rsid w:val="004659F6"/>
    <w:rsid w:val="0047697E"/>
    <w:rsid w:val="00490A19"/>
    <w:rsid w:val="00496A88"/>
    <w:rsid w:val="004A6F3F"/>
    <w:rsid w:val="004A70DA"/>
    <w:rsid w:val="004B5B34"/>
    <w:rsid w:val="004D3A3B"/>
    <w:rsid w:val="004D5C51"/>
    <w:rsid w:val="004D7DB7"/>
    <w:rsid w:val="00504D3A"/>
    <w:rsid w:val="00512BA8"/>
    <w:rsid w:val="005234C7"/>
    <w:rsid w:val="00530BB4"/>
    <w:rsid w:val="00537254"/>
    <w:rsid w:val="005403AF"/>
    <w:rsid w:val="00543A09"/>
    <w:rsid w:val="0055161E"/>
    <w:rsid w:val="00555A85"/>
    <w:rsid w:val="005663C0"/>
    <w:rsid w:val="0058735C"/>
    <w:rsid w:val="0059080B"/>
    <w:rsid w:val="005A20AB"/>
    <w:rsid w:val="005A2C91"/>
    <w:rsid w:val="005A774A"/>
    <w:rsid w:val="005C133A"/>
    <w:rsid w:val="005D7945"/>
    <w:rsid w:val="005E57F9"/>
    <w:rsid w:val="00601FBF"/>
    <w:rsid w:val="006135F3"/>
    <w:rsid w:val="006201DB"/>
    <w:rsid w:val="006216F5"/>
    <w:rsid w:val="00623E12"/>
    <w:rsid w:val="006269A5"/>
    <w:rsid w:val="00627C05"/>
    <w:rsid w:val="0064500E"/>
    <w:rsid w:val="00650903"/>
    <w:rsid w:val="00650D4E"/>
    <w:rsid w:val="00662B7F"/>
    <w:rsid w:val="00664185"/>
    <w:rsid w:val="0066450E"/>
    <w:rsid w:val="00665B87"/>
    <w:rsid w:val="00672E05"/>
    <w:rsid w:val="00674794"/>
    <w:rsid w:val="006769AA"/>
    <w:rsid w:val="00680DCA"/>
    <w:rsid w:val="006A283E"/>
    <w:rsid w:val="006A47FC"/>
    <w:rsid w:val="006B2DB3"/>
    <w:rsid w:val="006B7E0F"/>
    <w:rsid w:val="006C3A61"/>
    <w:rsid w:val="006C43B6"/>
    <w:rsid w:val="006E3687"/>
    <w:rsid w:val="006E6655"/>
    <w:rsid w:val="006F1C6A"/>
    <w:rsid w:val="00705424"/>
    <w:rsid w:val="0071230E"/>
    <w:rsid w:val="00720647"/>
    <w:rsid w:val="00722BBB"/>
    <w:rsid w:val="007269DB"/>
    <w:rsid w:val="0073388F"/>
    <w:rsid w:val="00751BBD"/>
    <w:rsid w:val="00762FF3"/>
    <w:rsid w:val="00763822"/>
    <w:rsid w:val="00764AA9"/>
    <w:rsid w:val="00765164"/>
    <w:rsid w:val="0076788A"/>
    <w:rsid w:val="00790564"/>
    <w:rsid w:val="00796DBE"/>
    <w:rsid w:val="0079719C"/>
    <w:rsid w:val="007A75FD"/>
    <w:rsid w:val="007B15B2"/>
    <w:rsid w:val="007B286E"/>
    <w:rsid w:val="007B4788"/>
    <w:rsid w:val="007B52E7"/>
    <w:rsid w:val="007C759D"/>
    <w:rsid w:val="007E47DC"/>
    <w:rsid w:val="007E510A"/>
    <w:rsid w:val="007E581A"/>
    <w:rsid w:val="00807093"/>
    <w:rsid w:val="00812405"/>
    <w:rsid w:val="00814386"/>
    <w:rsid w:val="00823340"/>
    <w:rsid w:val="00844E4B"/>
    <w:rsid w:val="00850487"/>
    <w:rsid w:val="00850629"/>
    <w:rsid w:val="008535A0"/>
    <w:rsid w:val="0087282F"/>
    <w:rsid w:val="0087640C"/>
    <w:rsid w:val="00881899"/>
    <w:rsid w:val="008823D1"/>
    <w:rsid w:val="00885D76"/>
    <w:rsid w:val="00896BC4"/>
    <w:rsid w:val="00897900"/>
    <w:rsid w:val="008D0797"/>
    <w:rsid w:val="008E7DB3"/>
    <w:rsid w:val="008F05DB"/>
    <w:rsid w:val="008F2950"/>
    <w:rsid w:val="00907F73"/>
    <w:rsid w:val="00917CD6"/>
    <w:rsid w:val="00925FB4"/>
    <w:rsid w:val="00934344"/>
    <w:rsid w:val="009362F7"/>
    <w:rsid w:val="00940DFB"/>
    <w:rsid w:val="00944273"/>
    <w:rsid w:val="00944C16"/>
    <w:rsid w:val="009547C4"/>
    <w:rsid w:val="00955A9B"/>
    <w:rsid w:val="00961445"/>
    <w:rsid w:val="00964994"/>
    <w:rsid w:val="00966CCE"/>
    <w:rsid w:val="009705AA"/>
    <w:rsid w:val="00983416"/>
    <w:rsid w:val="009834CE"/>
    <w:rsid w:val="0098366A"/>
    <w:rsid w:val="00984B46"/>
    <w:rsid w:val="00985847"/>
    <w:rsid w:val="009905EA"/>
    <w:rsid w:val="00990E22"/>
    <w:rsid w:val="009A7DAA"/>
    <w:rsid w:val="009B311A"/>
    <w:rsid w:val="009B3FDE"/>
    <w:rsid w:val="009C47C0"/>
    <w:rsid w:val="009E0FC4"/>
    <w:rsid w:val="009F7D06"/>
    <w:rsid w:val="00A05DFA"/>
    <w:rsid w:val="00A065BB"/>
    <w:rsid w:val="00A13E69"/>
    <w:rsid w:val="00A15A7E"/>
    <w:rsid w:val="00A21D53"/>
    <w:rsid w:val="00A245B4"/>
    <w:rsid w:val="00A31B1C"/>
    <w:rsid w:val="00A42EAD"/>
    <w:rsid w:val="00A53428"/>
    <w:rsid w:val="00A56F01"/>
    <w:rsid w:val="00A6440A"/>
    <w:rsid w:val="00A65369"/>
    <w:rsid w:val="00A77164"/>
    <w:rsid w:val="00A77784"/>
    <w:rsid w:val="00A77E2B"/>
    <w:rsid w:val="00A86EF7"/>
    <w:rsid w:val="00A91205"/>
    <w:rsid w:val="00AA2BD6"/>
    <w:rsid w:val="00AA2FD2"/>
    <w:rsid w:val="00AA38FC"/>
    <w:rsid w:val="00AB7352"/>
    <w:rsid w:val="00AC0AE4"/>
    <w:rsid w:val="00AE5A06"/>
    <w:rsid w:val="00AF663B"/>
    <w:rsid w:val="00B06C4B"/>
    <w:rsid w:val="00B129DB"/>
    <w:rsid w:val="00B213D8"/>
    <w:rsid w:val="00B235FC"/>
    <w:rsid w:val="00B27067"/>
    <w:rsid w:val="00B45EAC"/>
    <w:rsid w:val="00B4685C"/>
    <w:rsid w:val="00B500C1"/>
    <w:rsid w:val="00B5060B"/>
    <w:rsid w:val="00B51771"/>
    <w:rsid w:val="00B60115"/>
    <w:rsid w:val="00B60844"/>
    <w:rsid w:val="00B6671E"/>
    <w:rsid w:val="00B74ADE"/>
    <w:rsid w:val="00B75C34"/>
    <w:rsid w:val="00B75E82"/>
    <w:rsid w:val="00B80313"/>
    <w:rsid w:val="00B97E25"/>
    <w:rsid w:val="00BA37E5"/>
    <w:rsid w:val="00BD1242"/>
    <w:rsid w:val="00BE0DE2"/>
    <w:rsid w:val="00BE453D"/>
    <w:rsid w:val="00BE4725"/>
    <w:rsid w:val="00BF087B"/>
    <w:rsid w:val="00BF1BC4"/>
    <w:rsid w:val="00C2429D"/>
    <w:rsid w:val="00C2522A"/>
    <w:rsid w:val="00C4106E"/>
    <w:rsid w:val="00C61B0C"/>
    <w:rsid w:val="00C621D5"/>
    <w:rsid w:val="00C63155"/>
    <w:rsid w:val="00C65C09"/>
    <w:rsid w:val="00C72219"/>
    <w:rsid w:val="00C802E8"/>
    <w:rsid w:val="00C83CCF"/>
    <w:rsid w:val="00C84376"/>
    <w:rsid w:val="00C86EE4"/>
    <w:rsid w:val="00C933E8"/>
    <w:rsid w:val="00CA08DE"/>
    <w:rsid w:val="00CB16F8"/>
    <w:rsid w:val="00CB6831"/>
    <w:rsid w:val="00CC25DE"/>
    <w:rsid w:val="00CC372B"/>
    <w:rsid w:val="00CE23A8"/>
    <w:rsid w:val="00CF08AC"/>
    <w:rsid w:val="00D03830"/>
    <w:rsid w:val="00D03F24"/>
    <w:rsid w:val="00D16602"/>
    <w:rsid w:val="00D25529"/>
    <w:rsid w:val="00D27AD7"/>
    <w:rsid w:val="00D32F80"/>
    <w:rsid w:val="00D4162F"/>
    <w:rsid w:val="00D4223F"/>
    <w:rsid w:val="00D51C21"/>
    <w:rsid w:val="00D54871"/>
    <w:rsid w:val="00D55F71"/>
    <w:rsid w:val="00D60881"/>
    <w:rsid w:val="00D80C05"/>
    <w:rsid w:val="00D9627C"/>
    <w:rsid w:val="00DA675A"/>
    <w:rsid w:val="00DB4191"/>
    <w:rsid w:val="00DC726C"/>
    <w:rsid w:val="00DD73E0"/>
    <w:rsid w:val="00DD7BE6"/>
    <w:rsid w:val="00DE0A2A"/>
    <w:rsid w:val="00DF257F"/>
    <w:rsid w:val="00E00716"/>
    <w:rsid w:val="00E06860"/>
    <w:rsid w:val="00E15893"/>
    <w:rsid w:val="00E3219E"/>
    <w:rsid w:val="00E51B41"/>
    <w:rsid w:val="00E52983"/>
    <w:rsid w:val="00E8350D"/>
    <w:rsid w:val="00E90384"/>
    <w:rsid w:val="00EB4235"/>
    <w:rsid w:val="00EB54AF"/>
    <w:rsid w:val="00EB586A"/>
    <w:rsid w:val="00EC4FD0"/>
    <w:rsid w:val="00ED3A51"/>
    <w:rsid w:val="00EE55DC"/>
    <w:rsid w:val="00EE594C"/>
    <w:rsid w:val="00EF349A"/>
    <w:rsid w:val="00F030A5"/>
    <w:rsid w:val="00F10D08"/>
    <w:rsid w:val="00F27CC3"/>
    <w:rsid w:val="00F41AAD"/>
    <w:rsid w:val="00F4260A"/>
    <w:rsid w:val="00F54A59"/>
    <w:rsid w:val="00F65C5D"/>
    <w:rsid w:val="00F74FD4"/>
    <w:rsid w:val="00F75FB5"/>
    <w:rsid w:val="00F82D95"/>
    <w:rsid w:val="00F90AAC"/>
    <w:rsid w:val="00F91927"/>
    <w:rsid w:val="00FA0880"/>
    <w:rsid w:val="00FC382A"/>
    <w:rsid w:val="00FC45BA"/>
    <w:rsid w:val="00FC6566"/>
    <w:rsid w:val="00FE4FB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character" w:customStyle="1" w:styleId="ae">
    <w:name w:val="Основной текст_"/>
    <w:link w:val="1b"/>
    <w:rsid w:val="00E51B41"/>
    <w:rPr>
      <w:rFonts w:ascii="Times New Roman"/>
      <w:sz w:val="28"/>
      <w:szCs w:val="28"/>
    </w:rPr>
  </w:style>
  <w:style w:type="paragraph" w:customStyle="1" w:styleId="1b">
    <w:name w:val="Основной текст1"/>
    <w:basedOn w:val="a"/>
    <w:link w:val="ae"/>
    <w:rsid w:val="00E51B41"/>
    <w:pPr>
      <w:widowControl w:val="0"/>
      <w:spacing w:after="0" w:line="269" w:lineRule="auto"/>
      <w:ind w:firstLine="400"/>
    </w:pPr>
    <w:rPr>
      <w:rFonts w:asci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9E68-B725-4D9A-A031-952448A2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69</cp:revision>
  <cp:lastPrinted>2024-08-13T16:53:00Z</cp:lastPrinted>
  <dcterms:created xsi:type="dcterms:W3CDTF">2024-08-15T13:45:00Z</dcterms:created>
  <dcterms:modified xsi:type="dcterms:W3CDTF">2025-02-25T08:50:00Z</dcterms:modified>
</cp:coreProperties>
</file>