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C3EA6" w:rsidRPr="002147CC" w14:paraId="24DE54DB" w14:textId="3A3FD44A" w:rsidTr="00FC3EA6">
        <w:tc>
          <w:tcPr>
            <w:tcW w:w="2500" w:type="pct"/>
          </w:tcPr>
          <w:p w14:paraId="0907488C" w14:textId="77777777" w:rsidR="00FC3EA6" w:rsidRDefault="00FC3EA6" w:rsidP="00FC3EA6">
            <w:pPr>
              <w:jc w:val="center"/>
              <w:rPr>
                <w:sz w:val="24"/>
                <w:szCs w:val="24"/>
              </w:rPr>
            </w:pPr>
            <w:r w:rsidRPr="002147CC">
              <w:rPr>
                <w:noProof/>
                <w:sz w:val="24"/>
                <w:szCs w:val="24"/>
              </w:rPr>
              <w:drawing>
                <wp:inline distT="0" distB="0" distL="0" distR="0" wp14:anchorId="351EE16E" wp14:editId="7CBB1A4A">
                  <wp:extent cx="781050" cy="800100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3" t="8889" r="14203" b="11111"/>
                          <a:stretch/>
                        </pic:blipFill>
                        <pic:spPr bwMode="auto">
                          <a:xfrm>
                            <a:off x="0" y="0"/>
                            <a:ext cx="7810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76D535" w14:textId="77777777" w:rsidR="00FC3EA6" w:rsidRPr="002147CC" w:rsidRDefault="00FC3EA6" w:rsidP="000060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3DBFF4F2" w14:textId="05401693" w:rsidR="00FC3EA6" w:rsidRPr="002147CC" w:rsidRDefault="00FC3EA6" w:rsidP="00FC3EA6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ПРОЕКТ</w:t>
            </w:r>
          </w:p>
        </w:tc>
      </w:tr>
      <w:tr w:rsidR="00FC3EA6" w:rsidRPr="00957434" w14:paraId="59C3519D" w14:textId="0824CE7F" w:rsidTr="00FC3EA6">
        <w:tc>
          <w:tcPr>
            <w:tcW w:w="2500" w:type="pct"/>
          </w:tcPr>
          <w:p w14:paraId="006A201E" w14:textId="49761EFB" w:rsidR="00FC3EA6" w:rsidRPr="00851328" w:rsidRDefault="00FC3EA6" w:rsidP="000060F7">
            <w:pPr>
              <w:jc w:val="center"/>
              <w:rPr>
                <w:bCs w:val="0"/>
                <w:sz w:val="22"/>
                <w:szCs w:val="22"/>
              </w:rPr>
            </w:pPr>
            <w:r w:rsidRPr="00851328">
              <w:rPr>
                <w:bCs w:val="0"/>
                <w:sz w:val="22"/>
                <w:szCs w:val="22"/>
              </w:rPr>
              <w:t>МИНИСТЕРСТВО ЭКОНОМИЧЕСКОГО РАЗВИТИЯ КУРСКОЙ ОБЛАСТИ</w:t>
            </w:r>
          </w:p>
          <w:p w14:paraId="025EC81D" w14:textId="77777777" w:rsidR="00FC3EA6" w:rsidRPr="005C7955" w:rsidRDefault="00FC3EA6" w:rsidP="00FC3EA6">
            <w:pPr>
              <w:rPr>
                <w:sz w:val="22"/>
                <w:szCs w:val="22"/>
              </w:rPr>
            </w:pPr>
          </w:p>
          <w:p w14:paraId="092FB045" w14:textId="77777777" w:rsidR="00FC3EA6" w:rsidRPr="005C7955" w:rsidRDefault="00FC3EA6" w:rsidP="000060F7">
            <w:pPr>
              <w:jc w:val="center"/>
              <w:rPr>
                <w:sz w:val="22"/>
                <w:szCs w:val="22"/>
              </w:rPr>
            </w:pPr>
            <w:r w:rsidRPr="005C7955">
              <w:rPr>
                <w:sz w:val="22"/>
                <w:szCs w:val="22"/>
              </w:rPr>
              <w:t>305000, г. Курск,</w:t>
            </w:r>
          </w:p>
          <w:p w14:paraId="0589FABB" w14:textId="77777777" w:rsidR="00FC3EA6" w:rsidRPr="005C7955" w:rsidRDefault="00FC3EA6" w:rsidP="000060F7">
            <w:pPr>
              <w:jc w:val="center"/>
              <w:rPr>
                <w:sz w:val="22"/>
                <w:szCs w:val="22"/>
              </w:rPr>
            </w:pPr>
            <w:r w:rsidRPr="005C7955">
              <w:rPr>
                <w:sz w:val="22"/>
                <w:szCs w:val="22"/>
              </w:rPr>
              <w:t xml:space="preserve">Красная </w:t>
            </w:r>
            <w:r>
              <w:rPr>
                <w:sz w:val="22"/>
                <w:szCs w:val="22"/>
              </w:rPr>
              <w:t>п</w:t>
            </w:r>
            <w:r w:rsidRPr="005C7955">
              <w:rPr>
                <w:sz w:val="22"/>
                <w:szCs w:val="22"/>
              </w:rPr>
              <w:t>лощадь, дом 6,</w:t>
            </w:r>
          </w:p>
          <w:p w14:paraId="196490DB" w14:textId="77777777" w:rsidR="00FC3EA6" w:rsidRPr="00957434" w:rsidRDefault="00FC3EA6" w:rsidP="000060F7">
            <w:pPr>
              <w:jc w:val="center"/>
              <w:rPr>
                <w:sz w:val="22"/>
                <w:szCs w:val="22"/>
              </w:rPr>
            </w:pPr>
            <w:r w:rsidRPr="005C7955">
              <w:rPr>
                <w:sz w:val="22"/>
                <w:szCs w:val="22"/>
              </w:rPr>
              <w:t>тел</w:t>
            </w:r>
            <w:r w:rsidRPr="00957434">
              <w:rPr>
                <w:sz w:val="22"/>
                <w:szCs w:val="22"/>
              </w:rPr>
              <w:t xml:space="preserve">. (471-2) 70-82-05 </w:t>
            </w:r>
          </w:p>
          <w:p w14:paraId="4215CF6D" w14:textId="77777777" w:rsidR="00FC3EA6" w:rsidRPr="00957434" w:rsidRDefault="00FC3EA6" w:rsidP="000060F7">
            <w:pPr>
              <w:jc w:val="center"/>
              <w:rPr>
                <w:sz w:val="22"/>
                <w:szCs w:val="22"/>
              </w:rPr>
            </w:pPr>
            <w:r w:rsidRPr="005C7955">
              <w:rPr>
                <w:sz w:val="22"/>
                <w:szCs w:val="22"/>
                <w:lang w:val="en-US"/>
              </w:rPr>
              <w:t>e</w:t>
            </w:r>
            <w:r w:rsidRPr="00957434">
              <w:rPr>
                <w:sz w:val="22"/>
                <w:szCs w:val="22"/>
              </w:rPr>
              <w:t>-</w:t>
            </w:r>
            <w:r w:rsidRPr="005C7955">
              <w:rPr>
                <w:sz w:val="22"/>
                <w:szCs w:val="22"/>
                <w:lang w:val="en-US"/>
              </w:rPr>
              <w:t>mail</w:t>
            </w:r>
            <w:r w:rsidRPr="00957434">
              <w:rPr>
                <w:sz w:val="22"/>
                <w:szCs w:val="22"/>
              </w:rPr>
              <w:t xml:space="preserve">: </w:t>
            </w:r>
            <w:r w:rsidRPr="005C7955">
              <w:rPr>
                <w:sz w:val="22"/>
                <w:szCs w:val="22"/>
                <w:lang w:val="en-US"/>
              </w:rPr>
              <w:t>pr</w:t>
            </w:r>
            <w:r w:rsidRPr="00957434">
              <w:rPr>
                <w:sz w:val="22"/>
                <w:szCs w:val="22"/>
              </w:rPr>
              <w:t>.</w:t>
            </w:r>
            <w:r w:rsidRPr="005C7955">
              <w:rPr>
                <w:sz w:val="22"/>
                <w:szCs w:val="22"/>
                <w:lang w:val="en-US"/>
              </w:rPr>
              <w:t>econom</w:t>
            </w:r>
            <w:r w:rsidRPr="00957434">
              <w:rPr>
                <w:sz w:val="22"/>
                <w:szCs w:val="22"/>
              </w:rPr>
              <w:t>@</w:t>
            </w:r>
            <w:r w:rsidRPr="005C7955">
              <w:rPr>
                <w:sz w:val="22"/>
                <w:szCs w:val="22"/>
                <w:lang w:val="en-US"/>
              </w:rPr>
              <w:t>rkursk</w:t>
            </w:r>
            <w:r w:rsidRPr="00957434">
              <w:rPr>
                <w:sz w:val="22"/>
                <w:szCs w:val="22"/>
              </w:rPr>
              <w:t>.</w:t>
            </w:r>
            <w:r w:rsidRPr="005C7955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2500" w:type="pct"/>
          </w:tcPr>
          <w:p w14:paraId="071284CE" w14:textId="77777777" w:rsidR="00FC3EA6" w:rsidRPr="00851328" w:rsidRDefault="00FC3EA6" w:rsidP="000060F7">
            <w:pPr>
              <w:jc w:val="center"/>
              <w:rPr>
                <w:bCs w:val="0"/>
                <w:sz w:val="22"/>
                <w:szCs w:val="22"/>
              </w:rPr>
            </w:pPr>
          </w:p>
        </w:tc>
      </w:tr>
    </w:tbl>
    <w:p w14:paraId="223FA1C2" w14:textId="4F1E6CD6" w:rsidR="00C976CE" w:rsidRDefault="00C976CE"/>
    <w:p w14:paraId="5D4229AE" w14:textId="77777777" w:rsidR="0003318C" w:rsidRDefault="0003318C"/>
    <w:p w14:paraId="7928DCB2" w14:textId="77777777" w:rsidR="00FC3EA6" w:rsidRPr="006D1817" w:rsidRDefault="00FC3EA6" w:rsidP="00FC3EA6">
      <w:pPr>
        <w:jc w:val="center"/>
        <w:rPr>
          <w:b/>
          <w:bCs w:val="0"/>
          <w:color w:val="000000" w:themeColor="text1"/>
        </w:rPr>
      </w:pPr>
      <w:r w:rsidRPr="006D1817">
        <w:rPr>
          <w:b/>
          <w:bCs w:val="0"/>
        </w:rPr>
        <w:t xml:space="preserve">Заключение об экспертизе нормативно-правового акта Курской области, </w:t>
      </w:r>
      <w:r w:rsidRPr="006D1817">
        <w:rPr>
          <w:b/>
          <w:bCs w:val="0"/>
          <w:color w:val="000000" w:themeColor="text1"/>
        </w:rPr>
        <w:t>затрагивающего вопросы осуществления предпринимательской и инвестиционной деятельности</w:t>
      </w:r>
    </w:p>
    <w:p w14:paraId="2FA78BD5" w14:textId="59A512E8" w:rsidR="00FC3EA6" w:rsidRPr="006D1817" w:rsidRDefault="00FC3EA6" w:rsidP="00B07805">
      <w:pPr>
        <w:jc w:val="center"/>
        <w:rPr>
          <w:color w:val="000000" w:themeColor="text1"/>
        </w:rPr>
      </w:pPr>
      <w:r w:rsidRPr="006D1817">
        <w:rPr>
          <w:color w:val="000000" w:themeColor="text1"/>
        </w:rPr>
        <w:t xml:space="preserve">(экспертиза постановления </w:t>
      </w:r>
      <w:r w:rsidR="00B07805" w:rsidRPr="006D1817">
        <w:rPr>
          <w:color w:val="000000" w:themeColor="text1"/>
        </w:rPr>
        <w:t xml:space="preserve">Администрации Курской области </w:t>
      </w:r>
      <w:bookmarkStart w:id="0" w:name="_Hlk153359249"/>
      <w:r w:rsidR="00BF0672" w:rsidRPr="006D1817">
        <w:rPr>
          <w:color w:val="000000" w:themeColor="text1"/>
        </w:rPr>
        <w:t>от 29.06.2022 №</w:t>
      </w:r>
      <w:r w:rsidR="00075AE3">
        <w:rPr>
          <w:color w:val="000000" w:themeColor="text1"/>
        </w:rPr>
        <w:t> </w:t>
      </w:r>
      <w:r w:rsidR="00BF0672" w:rsidRPr="006D1817">
        <w:rPr>
          <w:color w:val="000000" w:themeColor="text1"/>
        </w:rPr>
        <w:t>707-па (в ред. от 21.04.2023) «Об утверждении Порядка предоставления участниками региональных инвестиционных проектов отчетности о результатах реализации региональных инвестиционных проектов»</w:t>
      </w:r>
      <w:bookmarkEnd w:id="0"/>
      <w:r w:rsidRPr="006D1817">
        <w:rPr>
          <w:color w:val="000000" w:themeColor="text1"/>
        </w:rPr>
        <w:t>)</w:t>
      </w:r>
    </w:p>
    <w:p w14:paraId="49AC24E6" w14:textId="77777777" w:rsidR="00FC3EA6" w:rsidRPr="006D1817" w:rsidRDefault="00FC3EA6" w:rsidP="00FC3EA6">
      <w:pPr>
        <w:jc w:val="center"/>
        <w:rPr>
          <w:color w:val="FF0000"/>
          <w:highlight w:val="yellow"/>
        </w:rPr>
      </w:pPr>
    </w:p>
    <w:p w14:paraId="6C106012" w14:textId="42201480" w:rsidR="00FC3EA6" w:rsidRPr="006D1817" w:rsidRDefault="00FC3EA6" w:rsidP="00FC3EA6">
      <w:pPr>
        <w:ind w:firstLine="709"/>
        <w:jc w:val="both"/>
        <w:rPr>
          <w:color w:val="000000" w:themeColor="text1"/>
        </w:rPr>
      </w:pPr>
      <w:r w:rsidRPr="006D1817">
        <w:rPr>
          <w:color w:val="000000" w:themeColor="text1"/>
        </w:rPr>
        <w:t xml:space="preserve">Министерство экономического развития Курской области в соответствии с Порядком проведения экспертизы нормативных правовых актов Курской области, затрагивающих вопросы осуществления предпринимательской и инвестиционной деятельности, утвержденным постановлением Администрации Курской области от 02.07.2014 № 401-па, рассмотрев постановление Администрации Курской области </w:t>
      </w:r>
      <w:r w:rsidR="00BF0672" w:rsidRPr="006D1817">
        <w:rPr>
          <w:color w:val="000000" w:themeColor="text1"/>
        </w:rPr>
        <w:t>от 29.06.2022 №</w:t>
      </w:r>
      <w:r w:rsidR="00A46B97">
        <w:rPr>
          <w:color w:val="000000" w:themeColor="text1"/>
        </w:rPr>
        <w:t> </w:t>
      </w:r>
      <w:r w:rsidR="00BF0672" w:rsidRPr="006D1817">
        <w:rPr>
          <w:color w:val="000000" w:themeColor="text1"/>
        </w:rPr>
        <w:t>707-па (в ред. от 21.04.2023) «Об утверждении Порядка предоставления участниками региональных инвестиционных проектов отчетности о результатах реализации региональных инвестиционных проектов»</w:t>
      </w:r>
      <w:r w:rsidRPr="006D1817">
        <w:rPr>
          <w:color w:val="000000" w:themeColor="text1"/>
        </w:rPr>
        <w:t xml:space="preserve"> (далее – Постановление № </w:t>
      </w:r>
      <w:r w:rsidR="00BF0672" w:rsidRPr="006D1817">
        <w:rPr>
          <w:color w:val="000000" w:themeColor="text1"/>
        </w:rPr>
        <w:t>707</w:t>
      </w:r>
      <w:r w:rsidRPr="006D1817">
        <w:rPr>
          <w:color w:val="000000" w:themeColor="text1"/>
        </w:rPr>
        <w:t>-па</w:t>
      </w:r>
      <w:r w:rsidR="00181CE9" w:rsidRPr="006D1817">
        <w:rPr>
          <w:color w:val="000000" w:themeColor="text1"/>
        </w:rPr>
        <w:t xml:space="preserve">, </w:t>
      </w:r>
      <w:r w:rsidR="00BF0672" w:rsidRPr="006D1817">
        <w:rPr>
          <w:color w:val="000000" w:themeColor="text1"/>
        </w:rPr>
        <w:t>Порядка предоставления отчетности</w:t>
      </w:r>
      <w:r w:rsidRPr="006D1817">
        <w:rPr>
          <w:color w:val="000000" w:themeColor="text1"/>
        </w:rPr>
        <w:t xml:space="preserve">), сообщает следующее. </w:t>
      </w:r>
    </w:p>
    <w:p w14:paraId="4B428E8C" w14:textId="096CECF5" w:rsidR="00FC3EA6" w:rsidRPr="006D1817" w:rsidRDefault="00FC3EA6" w:rsidP="00FC3EA6">
      <w:pPr>
        <w:ind w:firstLine="709"/>
        <w:jc w:val="both"/>
        <w:rPr>
          <w:color w:val="000000" w:themeColor="text1"/>
        </w:rPr>
      </w:pPr>
      <w:r w:rsidRPr="006D1817">
        <w:rPr>
          <w:color w:val="000000" w:themeColor="text1"/>
        </w:rPr>
        <w:t xml:space="preserve">Проведение экспертизы Постановления № </w:t>
      </w:r>
      <w:r w:rsidR="00BF0672" w:rsidRPr="006D1817">
        <w:rPr>
          <w:color w:val="000000" w:themeColor="text1"/>
        </w:rPr>
        <w:t>707</w:t>
      </w:r>
      <w:r w:rsidRPr="006D1817">
        <w:rPr>
          <w:color w:val="000000" w:themeColor="text1"/>
        </w:rPr>
        <w:t>-па осуществляется в соответствии с Планом проведения экспертизы нормативных правовых актов Курской области, затрагивающих вопросы осуществления предпринимательской и инвестиционной деятельности, на 2023 год, утвержденным Министром экономического развития Курской области Л.Г. Осиповым 22.02.2023.</w:t>
      </w:r>
    </w:p>
    <w:p w14:paraId="51240579" w14:textId="3FDD8A25" w:rsidR="00BA6691" w:rsidRPr="006D1817" w:rsidRDefault="00BA6691" w:rsidP="00BA6691">
      <w:pPr>
        <w:pStyle w:val="a3"/>
        <w:numPr>
          <w:ilvl w:val="0"/>
          <w:numId w:val="2"/>
        </w:numPr>
        <w:jc w:val="both"/>
        <w:rPr>
          <w:i/>
          <w:iCs/>
          <w:color w:val="000000" w:themeColor="text1"/>
        </w:rPr>
      </w:pPr>
      <w:r w:rsidRPr="006D1817">
        <w:rPr>
          <w:i/>
          <w:iCs/>
          <w:color w:val="000000" w:themeColor="text1"/>
        </w:rPr>
        <w:t xml:space="preserve">Общая информация </w:t>
      </w:r>
    </w:p>
    <w:p w14:paraId="53635C03" w14:textId="3E046120" w:rsidR="00FC3EA6" w:rsidRPr="006D1817" w:rsidRDefault="00FC3EA6" w:rsidP="00FC3EA6">
      <w:pPr>
        <w:ind w:firstLine="709"/>
        <w:jc w:val="both"/>
        <w:rPr>
          <w:color w:val="000000" w:themeColor="text1"/>
        </w:rPr>
      </w:pPr>
      <w:r w:rsidRPr="006D1817">
        <w:rPr>
          <w:color w:val="000000" w:themeColor="text1"/>
        </w:rPr>
        <w:t xml:space="preserve">Разработчик Постановления № </w:t>
      </w:r>
      <w:r w:rsidR="00BF0672" w:rsidRPr="006D1817">
        <w:rPr>
          <w:color w:val="000000" w:themeColor="text1"/>
        </w:rPr>
        <w:t>707</w:t>
      </w:r>
      <w:r w:rsidRPr="006D1817">
        <w:rPr>
          <w:color w:val="000000" w:themeColor="text1"/>
        </w:rPr>
        <w:t>-па –</w:t>
      </w:r>
      <w:r w:rsidR="00BE6D00" w:rsidRPr="006D1817">
        <w:rPr>
          <w:color w:val="000000" w:themeColor="text1"/>
        </w:rPr>
        <w:t xml:space="preserve"> </w:t>
      </w:r>
      <w:r w:rsidR="00BF0672" w:rsidRPr="006D1817">
        <w:rPr>
          <w:color w:val="000000" w:themeColor="text1"/>
        </w:rPr>
        <w:t>Министерство экономического развития Курской области.</w:t>
      </w:r>
      <w:r w:rsidRPr="006D1817">
        <w:rPr>
          <w:color w:val="000000" w:themeColor="text1"/>
        </w:rPr>
        <w:t xml:space="preserve">  </w:t>
      </w:r>
    </w:p>
    <w:p w14:paraId="25CDC00D" w14:textId="77777777" w:rsidR="00FC3EA6" w:rsidRPr="006D1817" w:rsidRDefault="00FC3EA6" w:rsidP="00FC3EA6">
      <w:pPr>
        <w:ind w:firstLine="709"/>
        <w:jc w:val="both"/>
        <w:rPr>
          <w:color w:val="000000" w:themeColor="text1"/>
        </w:rPr>
      </w:pPr>
      <w:r w:rsidRPr="006D1817">
        <w:rPr>
          <w:color w:val="000000" w:themeColor="text1"/>
        </w:rPr>
        <w:t>Настоящее заключение подготовлено впервые.</w:t>
      </w:r>
    </w:p>
    <w:p w14:paraId="6412C1C8" w14:textId="7D0DE31B" w:rsidR="001117D5" w:rsidRPr="006D1817" w:rsidRDefault="001117D5" w:rsidP="001117D5">
      <w:pPr>
        <w:ind w:firstLine="709"/>
        <w:jc w:val="both"/>
      </w:pPr>
      <w:r w:rsidRPr="006D1817">
        <w:t xml:space="preserve">Целью </w:t>
      </w:r>
      <w:r w:rsidR="00506BF6" w:rsidRPr="006D1817">
        <w:t>Постановлени</w:t>
      </w:r>
      <w:r w:rsidR="002C4E33">
        <w:t>я</w:t>
      </w:r>
      <w:r w:rsidR="00506BF6" w:rsidRPr="006D1817">
        <w:t xml:space="preserve"> № 707-па </w:t>
      </w:r>
      <w:r w:rsidRPr="006D1817">
        <w:t xml:space="preserve"> является обеспечение исполнения норм Закона Курской области от 1 апреля 2022 года № 12-ЗКО «О внесении изменения в статью 4 Закона Курской области «О налоге на имущество организаций» (далее –Закон № 12-ЗКО), предусматривающ</w:t>
      </w:r>
      <w:r w:rsidR="002C4E33">
        <w:t>его</w:t>
      </w:r>
      <w:r w:rsidRPr="006D1817">
        <w:t xml:space="preserve"> утверждение </w:t>
      </w:r>
      <w:r w:rsidRPr="006D1817">
        <w:lastRenderedPageBreak/>
        <w:t>форм и порядка отчетности о фактических результатах реализации регионального инвестиционного проекта</w:t>
      </w:r>
      <w:r w:rsidR="00506BF6" w:rsidRPr="006D1817">
        <w:t>.</w:t>
      </w:r>
      <w:r w:rsidRPr="006D1817">
        <w:t xml:space="preserve"> Основание для разработки </w:t>
      </w:r>
      <w:r w:rsidR="00506BF6" w:rsidRPr="006D1817">
        <w:t xml:space="preserve">рассматриваемого нормативного правового </w:t>
      </w:r>
      <w:r w:rsidRPr="006D1817">
        <w:t>акта – Закон № 12-ЗКО.</w:t>
      </w:r>
    </w:p>
    <w:p w14:paraId="3EA0FAA9" w14:textId="53AE26D4" w:rsidR="001117D5" w:rsidRPr="006D1817" w:rsidRDefault="001117D5" w:rsidP="001117D5">
      <w:pPr>
        <w:ind w:firstLine="709"/>
        <w:jc w:val="both"/>
      </w:pPr>
      <w:r w:rsidRPr="006D1817">
        <w:t>Статьей 4 Закона Курской области от 26.11.2003 № 57-ЗКО «О налоге на имущество организаций»</w:t>
      </w:r>
      <w:r w:rsidR="00AF53B6" w:rsidRPr="006D1817">
        <w:t xml:space="preserve">, </w:t>
      </w:r>
      <w:r w:rsidRPr="006D1817">
        <w:t>в редакции Закона № 12-ЗКО</w:t>
      </w:r>
      <w:r w:rsidR="00AF53B6" w:rsidRPr="006D1817">
        <w:t xml:space="preserve"> (далее – Закон №</w:t>
      </w:r>
      <w:r w:rsidR="00877EF6">
        <w:t> </w:t>
      </w:r>
      <w:r w:rsidR="00AF53B6" w:rsidRPr="006D1817">
        <w:t>57</w:t>
      </w:r>
      <w:r w:rsidR="00877EF6">
        <w:noBreakHyphen/>
      </w:r>
      <w:r w:rsidR="00AF53B6" w:rsidRPr="006D1817">
        <w:t>ЗКО)</w:t>
      </w:r>
      <w:r w:rsidRPr="006D1817">
        <w:t xml:space="preserve"> предусмотрено, что участник регионального инвестиционного проекта (далее – РИП) в течение установленного срока  представляет в </w:t>
      </w:r>
      <w:r w:rsidR="00877EF6" w:rsidRPr="006D1817">
        <w:t>исполнительн</w:t>
      </w:r>
      <w:r w:rsidR="00877EF6">
        <w:t>ый</w:t>
      </w:r>
      <w:r w:rsidR="00877EF6" w:rsidRPr="006D1817">
        <w:t xml:space="preserve"> </w:t>
      </w:r>
      <w:r w:rsidRPr="006D1817">
        <w:t>орган Курской области, уполномоченный на реализацию единой государственной экономической политики на территории Курской области (</w:t>
      </w:r>
      <w:r w:rsidR="00877EF6">
        <w:t>Министерство экономического развития</w:t>
      </w:r>
      <w:r w:rsidRPr="006D1817">
        <w:t xml:space="preserve"> Курской области), отчетность о фактических результатах реализации РИП по </w:t>
      </w:r>
      <w:r w:rsidR="00877EF6">
        <w:t xml:space="preserve">утвержденным </w:t>
      </w:r>
      <w:r w:rsidRPr="006D1817">
        <w:t xml:space="preserve">формам и в </w:t>
      </w:r>
      <w:r w:rsidR="00877EF6">
        <w:t xml:space="preserve">установленном </w:t>
      </w:r>
      <w:r w:rsidRPr="006D1817">
        <w:t>порядке</w:t>
      </w:r>
      <w:r w:rsidR="00877EF6">
        <w:t>.</w:t>
      </w:r>
    </w:p>
    <w:p w14:paraId="7A1FCB6F" w14:textId="71C3FEE1" w:rsidR="0064378B" w:rsidRPr="006D1817" w:rsidRDefault="0064378B" w:rsidP="0064378B">
      <w:pPr>
        <w:ind w:firstLine="709"/>
        <w:jc w:val="both"/>
      </w:pPr>
      <w:r w:rsidRPr="006D1817">
        <w:t>Основными группами участников общественных отношений, интересы которых могут быть затронуты рассматриваемым регулированием</w:t>
      </w:r>
      <w:r w:rsidR="002C4E33">
        <w:t xml:space="preserve">, являются </w:t>
      </w:r>
      <w:r w:rsidRPr="006D1817">
        <w:t xml:space="preserve"> организации, включенные в реестр участников РИП, реализующие приоритетные инвестиционные проекты с объёмом инвестиций в основной капитал не менее 2 млрд. рублей</w:t>
      </w:r>
      <w:r w:rsidR="00F24DA8">
        <w:t xml:space="preserve"> (</w:t>
      </w:r>
      <w:r w:rsidR="002C4E33">
        <w:t>потенциально</w:t>
      </w:r>
      <w:r w:rsidR="00F24DA8">
        <w:t xml:space="preserve"> 12 участников)</w:t>
      </w:r>
      <w:r w:rsidRPr="006D1817">
        <w:t>.</w:t>
      </w:r>
    </w:p>
    <w:p w14:paraId="269E27A2" w14:textId="77777777" w:rsidR="0064378B" w:rsidRPr="006D1817" w:rsidRDefault="001117D5" w:rsidP="001117D5">
      <w:pPr>
        <w:ind w:firstLine="709"/>
        <w:jc w:val="both"/>
      </w:pPr>
      <w:r w:rsidRPr="006D1817">
        <w:t>Рассматриваем</w:t>
      </w:r>
      <w:r w:rsidR="00506BF6" w:rsidRPr="006D1817">
        <w:t>ое</w:t>
      </w:r>
      <w:r w:rsidRPr="006D1817">
        <w:t xml:space="preserve"> </w:t>
      </w:r>
      <w:r w:rsidR="00506BF6" w:rsidRPr="006D1817">
        <w:t>регулирование</w:t>
      </w:r>
      <w:r w:rsidRPr="006D1817">
        <w:t xml:space="preserve"> предусматривает установление перечня документов, предоставляемых в </w:t>
      </w:r>
      <w:r w:rsidR="0064378B" w:rsidRPr="006D1817">
        <w:t>Министерство</w:t>
      </w:r>
      <w:r w:rsidR="00506BF6" w:rsidRPr="006D1817">
        <w:t xml:space="preserve"> </w:t>
      </w:r>
      <w:r w:rsidRPr="006D1817">
        <w:t xml:space="preserve"> </w:t>
      </w:r>
      <w:r w:rsidR="0064378B" w:rsidRPr="006D1817">
        <w:t xml:space="preserve">экономического развития  </w:t>
      </w:r>
      <w:r w:rsidRPr="006D1817">
        <w:t xml:space="preserve">Курской области участниками РИП, воспользовавшимися правом на применение льготы по налогу на имущество организаций, и периодичность предоставления документов. </w:t>
      </w:r>
    </w:p>
    <w:p w14:paraId="6F8A90C2" w14:textId="32E0C746" w:rsidR="0081447F" w:rsidRPr="006D1817" w:rsidRDefault="0081447F" w:rsidP="0081447F">
      <w:pPr>
        <w:pStyle w:val="a3"/>
        <w:numPr>
          <w:ilvl w:val="0"/>
          <w:numId w:val="2"/>
        </w:numPr>
        <w:jc w:val="both"/>
        <w:rPr>
          <w:i/>
          <w:iCs/>
        </w:rPr>
      </w:pPr>
      <w:r w:rsidRPr="006D1817">
        <w:rPr>
          <w:i/>
          <w:iCs/>
        </w:rPr>
        <w:t xml:space="preserve">Результаты публичных консультаций Постановления № 707-па  </w:t>
      </w:r>
    </w:p>
    <w:p w14:paraId="31E05D96" w14:textId="182458F7" w:rsidR="0081447F" w:rsidRPr="006D1817" w:rsidRDefault="0081447F" w:rsidP="0081447F">
      <w:pPr>
        <w:ind w:firstLine="709"/>
        <w:jc w:val="both"/>
      </w:pPr>
      <w:r w:rsidRPr="006D1817">
        <w:t xml:space="preserve">В рамках экспертизы нормативных правовых актов в сроки с 10 ноября 2023 года по </w:t>
      </w:r>
      <w:r w:rsidR="00630644" w:rsidRPr="006D1817">
        <w:t>10 декабря</w:t>
      </w:r>
      <w:r w:rsidRPr="006D1817">
        <w:t xml:space="preserve"> 2023 года были проведены публичные консультации по Постановлению № </w:t>
      </w:r>
      <w:r w:rsidR="00630644" w:rsidRPr="006D1817">
        <w:t>707-па</w:t>
      </w:r>
      <w:r w:rsidRPr="006D1817">
        <w:t>.</w:t>
      </w:r>
    </w:p>
    <w:p w14:paraId="077307C1" w14:textId="14011834" w:rsidR="0081447F" w:rsidRPr="006D1817" w:rsidRDefault="0081447F" w:rsidP="0081447F">
      <w:pPr>
        <w:ind w:firstLine="709"/>
        <w:jc w:val="both"/>
        <w:rPr>
          <w:color w:val="FF0000"/>
        </w:rPr>
      </w:pPr>
      <w:r w:rsidRPr="006D1817">
        <w:t xml:space="preserve">Информация об экспертизе нормативного правового акта </w:t>
      </w:r>
      <w:r w:rsidR="00630644" w:rsidRPr="006D1817">
        <w:t xml:space="preserve">была </w:t>
      </w:r>
      <w:r w:rsidRPr="006D1817">
        <w:t>размещена Министерством экономического развития Курской области в информационно-телекоммуникационной сети «Интернет» по адресу: официальный сайт Губернатора и Правительства Курской области</w:t>
      </w:r>
      <w:r w:rsidR="00E472FD" w:rsidRPr="006D1817">
        <w:t>:</w:t>
      </w:r>
      <w:r w:rsidRPr="006D1817">
        <w:t xml:space="preserve"> </w:t>
      </w:r>
      <w:hyperlink r:id="rId6" w:history="1">
        <w:r w:rsidRPr="006D1817">
          <w:rPr>
            <w:rStyle w:val="a4"/>
          </w:rPr>
          <w:t>раздел «Экономика» / «Оценка регулирующего воздействия и экспертиза»</w:t>
        </w:r>
        <w:r w:rsidR="00E472FD" w:rsidRPr="006D1817">
          <w:rPr>
            <w:rStyle w:val="a4"/>
          </w:rPr>
          <w:t>/ «Уведомление о проведении экспертизы»</w:t>
        </w:r>
      </w:hyperlink>
      <w:r w:rsidRPr="006D1817">
        <w:rPr>
          <w:color w:val="FF0000"/>
        </w:rPr>
        <w:t xml:space="preserve">. </w:t>
      </w:r>
    </w:p>
    <w:p w14:paraId="62FD3CCB" w14:textId="674C47A0" w:rsidR="0081447F" w:rsidRPr="006D1817" w:rsidRDefault="0081447F" w:rsidP="0081447F">
      <w:pPr>
        <w:ind w:firstLine="802"/>
        <w:jc w:val="both"/>
        <w:rPr>
          <w:color w:val="FF0000"/>
        </w:rPr>
      </w:pPr>
      <w:r w:rsidRPr="006D1817">
        <w:t>О размещении уведомления о проведении экспертизы Постановления № </w:t>
      </w:r>
      <w:r w:rsidR="00E472FD" w:rsidRPr="006D1817">
        <w:t>707</w:t>
      </w:r>
      <w:r w:rsidRPr="006D1817">
        <w:noBreakHyphen/>
        <w:t>па извещены организации, представляющие интересы субъектов предпринимательской и инвестиционной деятельности в Курской области: Союз «Торгово-промышленная палата Курской области», Курское региональное отделение общероссийской организации малого и среднего предпринимательства «ОПОРА России», Курское региональное отделение Общероссийской общественной организации «Деловая Россия», Курская региональная общественная организация «Союз предпринимателей», Ассоциация микрокредитная компания «Центр поддержки предпринимательства Курской области» и Ассоциация-объединение работодателей «Союз промышленников и предпринимателей Курской области», Аппарат Уполномоченного по</w:t>
      </w:r>
      <w:hyperlink r:id="rId7" w:history="1">
        <w:r w:rsidRPr="006D1817">
          <w:t xml:space="preserve"> защите прав предпринимателей в Курской области</w:t>
        </w:r>
      </w:hyperlink>
      <w:r w:rsidR="00E472FD" w:rsidRPr="006D1817">
        <w:t xml:space="preserve">. </w:t>
      </w:r>
    </w:p>
    <w:p w14:paraId="2812351A" w14:textId="6042FD52" w:rsidR="0081447F" w:rsidRPr="006D1817" w:rsidRDefault="00E472FD" w:rsidP="0081447F">
      <w:pPr>
        <w:ind w:firstLine="802"/>
        <w:jc w:val="both"/>
      </w:pPr>
      <w:r w:rsidRPr="006D1817">
        <w:lastRenderedPageBreak/>
        <w:t>Замечаний от участников публичных обсуждений в установленные сроки не поступало.</w:t>
      </w:r>
    </w:p>
    <w:p w14:paraId="191556B0" w14:textId="209CB575" w:rsidR="00E13194" w:rsidRPr="00075AE3" w:rsidRDefault="00E13194" w:rsidP="00075AE3">
      <w:pPr>
        <w:pStyle w:val="a3"/>
        <w:numPr>
          <w:ilvl w:val="0"/>
          <w:numId w:val="2"/>
        </w:numPr>
        <w:jc w:val="both"/>
        <w:rPr>
          <w:i/>
          <w:iCs/>
        </w:rPr>
      </w:pPr>
      <w:r w:rsidRPr="00075AE3">
        <w:rPr>
          <w:i/>
          <w:iCs/>
        </w:rPr>
        <w:t>Результаты проведения экспертизы:</w:t>
      </w:r>
    </w:p>
    <w:p w14:paraId="6BBCDED7" w14:textId="5B147C83" w:rsidR="00C22C20" w:rsidRPr="006D1817" w:rsidRDefault="00C22C20" w:rsidP="00C22C20">
      <w:pPr>
        <w:pStyle w:val="ConsPlusNormal"/>
        <w:ind w:firstLine="709"/>
        <w:jc w:val="both"/>
      </w:pPr>
      <w:r w:rsidRPr="006D1817">
        <w:t xml:space="preserve">В настоящее время инвесторы – участники </w:t>
      </w:r>
      <w:r w:rsidR="006D1817">
        <w:rPr>
          <w:bCs/>
        </w:rPr>
        <w:t>РИП</w:t>
      </w:r>
      <w:r w:rsidRPr="006D1817">
        <w:t>, которые воспользовались льготой по налогу на имущество организаций в соответствии с критериями, установленными пунктом 15 статьи 4 Закона</w:t>
      </w:r>
      <w:r w:rsidR="006D1817">
        <w:t xml:space="preserve"> №5</w:t>
      </w:r>
      <w:r w:rsidR="00877EF6">
        <w:t xml:space="preserve"> </w:t>
      </w:r>
      <w:r w:rsidR="006D1817">
        <w:t>7-ЗКО</w:t>
      </w:r>
      <w:r w:rsidRPr="006D1817">
        <w:t>, один раз в год – не позднее 10 апреля, предоставляют в Министерство экономического развития Курской области информацию о реализации регионального инвестиционного проекта, в том числе:</w:t>
      </w:r>
    </w:p>
    <w:p w14:paraId="47BDD58B" w14:textId="77777777" w:rsidR="00C22C20" w:rsidRPr="006D1817" w:rsidRDefault="00C22C20" w:rsidP="00C22C20">
      <w:pPr>
        <w:pStyle w:val="ConsPlusNormal"/>
        <w:ind w:firstLine="709"/>
        <w:jc w:val="both"/>
      </w:pPr>
      <w:r w:rsidRPr="006D1817">
        <w:t>отчет о фактически достигнутых производственных показателях деятельности, установленных пунктами 4.1 и 4.2 инвестиционной декларации;</w:t>
      </w:r>
    </w:p>
    <w:p w14:paraId="58B5FDA7" w14:textId="77777777" w:rsidR="00C22C20" w:rsidRPr="006D1817" w:rsidRDefault="00C22C20" w:rsidP="00C22C20">
      <w:pPr>
        <w:pStyle w:val="ConsPlusNormal"/>
        <w:ind w:firstLine="709"/>
        <w:jc w:val="both"/>
      </w:pPr>
      <w:r w:rsidRPr="006D1817">
        <w:t>отчет об уплаченных налогах в консолидированный бюджет по видам налогов за последний налоговый период;</w:t>
      </w:r>
    </w:p>
    <w:p w14:paraId="58D0C66F" w14:textId="7F87DC56" w:rsidR="00C22C20" w:rsidRPr="006D1817" w:rsidRDefault="00C22C20" w:rsidP="00C22C20">
      <w:pPr>
        <w:pStyle w:val="ConsPlusNormal"/>
        <w:ind w:firstLine="709"/>
        <w:jc w:val="both"/>
      </w:pPr>
      <w:r w:rsidRPr="006D1817">
        <w:t>заверенные копии бухгалтерского баланса и отчета о финансовых результатах за отчетный год;</w:t>
      </w:r>
    </w:p>
    <w:p w14:paraId="5C597733" w14:textId="2003A421" w:rsidR="00C22C20" w:rsidRDefault="00C22C20" w:rsidP="00C22C20">
      <w:pPr>
        <w:pStyle w:val="ConsPlusNormal"/>
        <w:ind w:firstLine="709"/>
        <w:jc w:val="both"/>
      </w:pPr>
      <w:r w:rsidRPr="006D1817">
        <w:t>копию федерального статистического наблюдения по форме № П</w:t>
      </w:r>
      <w:r w:rsidRPr="006D1817">
        <w:noBreakHyphen/>
        <w:t>2 (инвест) (годовая) «Сведения об инвестиционной деятельности» за отчетный период с пояснением, в какие инвестиционные проекты направлены инвестиции в основной капитал, отраженные в федеральном статистическом наблюдении.</w:t>
      </w:r>
    </w:p>
    <w:p w14:paraId="46BC5BDB" w14:textId="5F54A48A" w:rsidR="00F24DA8" w:rsidRDefault="00F24DA8" w:rsidP="00C22C20">
      <w:pPr>
        <w:pStyle w:val="ConsPlusNormal"/>
        <w:ind w:firstLine="709"/>
        <w:jc w:val="both"/>
      </w:pPr>
      <w:r>
        <w:t xml:space="preserve">В функции </w:t>
      </w:r>
      <w:r w:rsidR="00877EF6">
        <w:t>исполнительн</w:t>
      </w:r>
      <w:r w:rsidR="00877EF6">
        <w:t>ых</w:t>
      </w:r>
      <w:r w:rsidR="00877EF6">
        <w:t xml:space="preserve"> </w:t>
      </w:r>
      <w:r>
        <w:t xml:space="preserve">органов </w:t>
      </w:r>
      <w:r w:rsidR="00877EF6">
        <w:t>Курской области</w:t>
      </w:r>
      <w:r>
        <w:t xml:space="preserve"> входит проведение анализ отчетности инвесторов – участников РИП по итогам реализации регионального инвестиционного проекта за год.</w:t>
      </w:r>
    </w:p>
    <w:p w14:paraId="63244A76" w14:textId="0B5587FF" w:rsidR="00783EA4" w:rsidRDefault="00F24DA8" w:rsidP="00783EA4">
      <w:pPr>
        <w:pStyle w:val="ConsPlusNormal"/>
        <w:ind w:firstLine="709"/>
        <w:jc w:val="both"/>
      </w:pPr>
      <w:r>
        <w:t xml:space="preserve">Таким образом, </w:t>
      </w:r>
      <w:r w:rsidR="00783EA4">
        <w:t xml:space="preserve">в </w:t>
      </w:r>
      <w:r>
        <w:t xml:space="preserve">действующей редакции Постановления № 707-па </w:t>
      </w:r>
      <w:r w:rsidR="00783EA4">
        <w:t xml:space="preserve">выявлены издержки, связанные с реализацией инвесторами </w:t>
      </w:r>
      <w:r w:rsidR="00FC6506">
        <w:t>РИП</w:t>
      </w:r>
      <w:r w:rsidR="000251AC">
        <w:t xml:space="preserve">, в сумме  </w:t>
      </w:r>
      <w:r w:rsidR="003A32A8">
        <w:t>859,2</w:t>
      </w:r>
      <w:r w:rsidR="00397794">
        <w:t xml:space="preserve"> рубля, как для инвесторов, так и для органов исполнительной власти </w:t>
      </w:r>
      <w:r w:rsidR="000251AC">
        <w:t>(с</w:t>
      </w:r>
      <w:r w:rsidR="00397794">
        <w:t xml:space="preserve"> </w:t>
      </w:r>
      <w:r w:rsidR="000251AC">
        <w:t>учетом среднемесячной заработной заплаты в Курской области за январь – сентябрь 2023 года в сумме 50401,5 рублей, трудозатрат в количестве 3</w:t>
      </w:r>
      <w:r w:rsidR="00397794">
        <w:t> </w:t>
      </w:r>
      <w:r w:rsidR="000251AC">
        <w:t>чел/час)</w:t>
      </w:r>
      <w:r w:rsidR="00397794">
        <w:t>.</w:t>
      </w:r>
    </w:p>
    <w:p w14:paraId="6F3EC86D" w14:textId="694E3BD7" w:rsidR="00C22C20" w:rsidRPr="006D1817" w:rsidRDefault="00397794" w:rsidP="00C22C20">
      <w:pPr>
        <w:pStyle w:val="ConsPlusNormal"/>
        <w:ind w:firstLine="709"/>
        <w:jc w:val="both"/>
      </w:pPr>
      <w:r>
        <w:t>Следует отметить, что</w:t>
      </w:r>
      <w:r w:rsidR="00C22C20" w:rsidRPr="006D1817">
        <w:t xml:space="preserve"> выписка из счета 01 «Основные средства» в отношении объектов основных средств, созданных или приобретенных в ходе реализации </w:t>
      </w:r>
      <w:r w:rsidR="006D1817">
        <w:t>РИП</w:t>
      </w:r>
      <w:r w:rsidR="00C22C20" w:rsidRPr="006D1817">
        <w:t>, предоставляется участником не позднее 6 месяцев с даты первичного принятия на учет объектов основных средств, созданных или приобретенных в ходе реализации РИП, далее - по состоянию на последнюю дату каждого отчетного года не позднее 1 февраля года, следующего за отчетным. При этом, сумма льготы по налогу на имущество организаций, которой воспользовались инвесторы-участники РИП в отчетном году, в соответствии с критериями, установленными Законом</w:t>
      </w:r>
      <w:r w:rsidR="006C1F2C" w:rsidRPr="006D1817">
        <w:t xml:space="preserve"> № 57-ЗКО</w:t>
      </w:r>
      <w:r w:rsidR="00C22C20" w:rsidRPr="006D1817">
        <w:t xml:space="preserve">, может быть в настоящее время подтверждена только расчетным методом в соответствии с информацией из указанной выписки из счета 01, осуществленным специалистами </w:t>
      </w:r>
      <w:r w:rsidR="00AF53B6" w:rsidRPr="006D1817">
        <w:t>М</w:t>
      </w:r>
      <w:r w:rsidR="00C22C20" w:rsidRPr="006D1817">
        <w:t>инистерства экономического развития Курской области, и справкой инвестора по сумме льготы по налогу на имущество организаций за отчетный год.</w:t>
      </w:r>
    </w:p>
    <w:p w14:paraId="7C62799E" w14:textId="77777777" w:rsidR="006D1817" w:rsidRDefault="006D1817" w:rsidP="006D1817">
      <w:pPr>
        <w:pStyle w:val="ConsPlusNormal"/>
        <w:ind w:firstLine="709"/>
        <w:jc w:val="both"/>
      </w:pPr>
      <w:r>
        <w:t xml:space="preserve">В результате проведенной экспертизы </w:t>
      </w:r>
      <w:r w:rsidRPr="00853835">
        <w:t>выявлены:</w:t>
      </w:r>
    </w:p>
    <w:p w14:paraId="68E0AE4A" w14:textId="77777777" w:rsidR="006D1817" w:rsidRDefault="006D1817" w:rsidP="006D1817">
      <w:pPr>
        <w:ind w:left="34" w:firstLine="709"/>
        <w:jc w:val="both"/>
      </w:pPr>
      <w:r w:rsidRPr="00285909">
        <w:t>дополнительные временные трудозатраты на проверку отчетности органами исполнительной власти Курской области</w:t>
      </w:r>
      <w:r>
        <w:t xml:space="preserve"> (в том числе расчет суммы </w:t>
      </w:r>
      <w:r>
        <w:lastRenderedPageBreak/>
        <w:t>льготы по налогу на имущество организаций на основании информации из выписки из счета 01«Основные средства» в отношении объектов основных средств, созданных или приобретенных в ходе реализации РИП и справкой инвестора по сумме льготы по налогу на имущество организаций за отчетный год);</w:t>
      </w:r>
    </w:p>
    <w:p w14:paraId="0E8B2B85" w14:textId="77777777" w:rsidR="006D1817" w:rsidRDefault="006D1817" w:rsidP="006D1817">
      <w:pPr>
        <w:ind w:left="34" w:firstLine="709"/>
        <w:jc w:val="both"/>
      </w:pPr>
      <w:r>
        <w:t>наличие нескольких сроков предоставления отчетности о ходе реализации региональных инвестиционных проектов за отчетный период;</w:t>
      </w:r>
    </w:p>
    <w:p w14:paraId="0C11509B" w14:textId="29A16410" w:rsidR="006D1817" w:rsidRDefault="00FC6506" w:rsidP="006D1817">
      <w:pPr>
        <w:ind w:left="34" w:firstLine="709"/>
        <w:jc w:val="both"/>
      </w:pPr>
      <w:r>
        <w:t xml:space="preserve">необходимость уточнения </w:t>
      </w:r>
      <w:r w:rsidR="006D1817">
        <w:t>форм предоставления отчетности требуют уточнения по пунктам и разделам в соответствии с пунктами инвестиционной декларации, которую предоставляет инвестор, реализующий региональный инвестиционный проект, в соответствии с требованиями подпункта 4 пункта 1 статьи 25.11 Налогового Кодекса Российской Федерации (форма инвестиционной декларации утверждена приказом Федеральной Налоговой Службы Российской Федерации от 5.02.2014 года № ММВ-7-3/38</w:t>
      </w:r>
      <w:r w:rsidR="006D1817" w:rsidRPr="005613AB">
        <w:t xml:space="preserve">@ </w:t>
      </w:r>
      <w:r w:rsidR="006D1817">
        <w:t xml:space="preserve">«Об утверждении формы инвестиционной декларации, в ред. </w:t>
      </w:r>
      <w:r w:rsidR="003A32A8">
        <w:t>п</w:t>
      </w:r>
      <w:r w:rsidR="006D1817">
        <w:t xml:space="preserve">риказа ФНС России от </w:t>
      </w:r>
      <w:r w:rsidR="006D1817" w:rsidRPr="000433F4">
        <w:t>17.04.2017 № ММВ-7-3/315@</w:t>
      </w:r>
      <w:r w:rsidR="006D1817" w:rsidRPr="000433F4">
        <w:rPr>
          <w:sz w:val="18"/>
          <w:szCs w:val="18"/>
        </w:rPr>
        <w:t>)</w:t>
      </w:r>
      <w:r w:rsidR="006D1817">
        <w:t>).</w:t>
      </w:r>
    </w:p>
    <w:p w14:paraId="03CA2F37" w14:textId="2F88953B" w:rsidR="006C1F2C" w:rsidRDefault="00F24DA8" w:rsidP="003A32A8">
      <w:pPr>
        <w:ind w:left="34" w:firstLine="709"/>
        <w:jc w:val="both"/>
      </w:pPr>
      <w:r>
        <w:t xml:space="preserve">Таким образом, </w:t>
      </w:r>
      <w:r w:rsidR="00397794">
        <w:t>в</w:t>
      </w:r>
      <w:r w:rsidR="006C1F2C" w:rsidRPr="003A32A8">
        <w:t xml:space="preserve"> целях снижения </w:t>
      </w:r>
      <w:r w:rsidR="00FE0A11" w:rsidRPr="003A32A8">
        <w:t>трудозатрат</w:t>
      </w:r>
      <w:r w:rsidR="006C1F2C" w:rsidRPr="003A32A8">
        <w:t xml:space="preserve"> </w:t>
      </w:r>
      <w:r w:rsidR="003A32A8" w:rsidRPr="003A32A8">
        <w:t xml:space="preserve">со стороны органов исполнительной власти </w:t>
      </w:r>
      <w:r w:rsidR="006C1F2C" w:rsidRPr="003A32A8">
        <w:t>п</w:t>
      </w:r>
      <w:r w:rsidR="00C22C20" w:rsidRPr="003A32A8">
        <w:t>редлагается дополнить перечень документов, предоставляемых инвесторами-участниками РИП, заверенной участником РИП</w:t>
      </w:r>
      <w:r w:rsidR="003A32A8" w:rsidRPr="003A32A8">
        <w:t>,</w:t>
      </w:r>
      <w:r w:rsidR="00C22C20" w:rsidRPr="003A32A8">
        <w:t xml:space="preserve"> копией налоговой декларации по налогу на имущество организаций за отчетный период с отметкой налогового органа или с квитанцией о приеме по телекоммуникационным каналам, заверенной электронно-цифровой подписью или справочной информацией (выпиской из налоговой декларации по налогу на имущество организаций за отчетный период с отражением информации о сумме льготы по налогу на имущество организаций за отчетный период). </w:t>
      </w:r>
      <w:r w:rsidR="003A32A8">
        <w:t xml:space="preserve">Внесение соответствующих изменений </w:t>
      </w:r>
      <w:r w:rsidR="006C1F2C" w:rsidRPr="004516BE">
        <w:t xml:space="preserve"> </w:t>
      </w:r>
      <w:r w:rsidR="006C1F2C">
        <w:t>позволит</w:t>
      </w:r>
      <w:r w:rsidR="006C1F2C" w:rsidRPr="004516BE">
        <w:t xml:space="preserve"> устранить </w:t>
      </w:r>
      <w:r w:rsidR="003A32A8">
        <w:t xml:space="preserve">снизить трудозатраты органов исполнительной власти до 1 чел/часа, и соответствующие издержки составят 286,4 рубля на рассмотрение 1 отчета о ходе реализации инвестиционных проектов по итогам отчетного периода (снижение на </w:t>
      </w:r>
      <w:r w:rsidR="007107FF">
        <w:t>602,8 рубля). С учетом 12 реализуемых инвестиционных проектов в регионе – экономия составит 7233,6 рубля</w:t>
      </w:r>
      <w:r w:rsidR="003A32A8">
        <w:t>.</w:t>
      </w:r>
    </w:p>
    <w:p w14:paraId="140D4200" w14:textId="027F769F" w:rsidR="00E13194" w:rsidRPr="00A46B97" w:rsidRDefault="00E13194" w:rsidP="00A46B97">
      <w:pPr>
        <w:pStyle w:val="a3"/>
        <w:numPr>
          <w:ilvl w:val="0"/>
          <w:numId w:val="2"/>
        </w:numPr>
        <w:suppressAutoHyphens/>
        <w:jc w:val="both"/>
        <w:rPr>
          <w:i/>
          <w:iCs/>
        </w:rPr>
      </w:pPr>
      <w:r w:rsidRPr="00A46B97">
        <w:rPr>
          <w:i/>
          <w:iCs/>
        </w:rPr>
        <w:t xml:space="preserve">Выводы по результатам проведения экспертизы </w:t>
      </w:r>
    </w:p>
    <w:p w14:paraId="5BA9C72D" w14:textId="22DD1DB6" w:rsidR="00E13194" w:rsidRPr="00075AE3" w:rsidRDefault="00E13194" w:rsidP="00E13194">
      <w:pPr>
        <w:ind w:firstLine="709"/>
        <w:jc w:val="both"/>
        <w:rPr>
          <w:sz w:val="27"/>
          <w:szCs w:val="27"/>
        </w:rPr>
      </w:pPr>
      <w:r w:rsidRPr="00075AE3">
        <w:rPr>
          <w:sz w:val="27"/>
          <w:szCs w:val="27"/>
        </w:rPr>
        <w:t xml:space="preserve">На основе проведенной экспертизы постановления Администрации Курской области </w:t>
      </w:r>
      <w:r w:rsidR="00075AE3" w:rsidRPr="00075AE3">
        <w:rPr>
          <w:sz w:val="27"/>
          <w:szCs w:val="27"/>
        </w:rPr>
        <w:t>от 29.06.2022 № 707-па (в ред. от 21.04.2023) «Об утверждении Порядка предоставления участниками региональных инвестиционных проектов отчетности о результатах реализации региональных инвестиционных проектов»</w:t>
      </w:r>
      <w:r w:rsidRPr="00075AE3">
        <w:rPr>
          <w:sz w:val="27"/>
          <w:szCs w:val="27"/>
        </w:rPr>
        <w:t xml:space="preserve"> установлено, что в нормативном акте </w:t>
      </w:r>
      <w:r w:rsidR="00075AE3" w:rsidRPr="00075AE3">
        <w:rPr>
          <w:sz w:val="27"/>
          <w:szCs w:val="27"/>
        </w:rPr>
        <w:t xml:space="preserve">не </w:t>
      </w:r>
      <w:r w:rsidRPr="00075AE3">
        <w:rPr>
          <w:sz w:val="27"/>
          <w:szCs w:val="27"/>
        </w:rPr>
        <w:t>содержатся положения,</w:t>
      </w:r>
      <w:r w:rsidRPr="00075AE3">
        <w:rPr>
          <w:bCs w:val="0"/>
          <w:sz w:val="27"/>
          <w:szCs w:val="27"/>
        </w:rPr>
        <w:t xml:space="preserve"> которые могут повлечь возникновение избыточных обязанностей и ограничений для субъектов предпринимательской и инвестиционной деятельности</w:t>
      </w:r>
      <w:r w:rsidRPr="00075AE3">
        <w:rPr>
          <w:sz w:val="27"/>
          <w:szCs w:val="27"/>
        </w:rPr>
        <w:t xml:space="preserve">.  </w:t>
      </w:r>
    </w:p>
    <w:p w14:paraId="7BD22E1D" w14:textId="51925745" w:rsidR="00BE6D00" w:rsidRPr="00B07805" w:rsidRDefault="00E13194" w:rsidP="00A46B97">
      <w:pPr>
        <w:ind w:firstLine="709"/>
        <w:jc w:val="both"/>
        <w:rPr>
          <w:highlight w:val="yellow"/>
        </w:rPr>
      </w:pPr>
      <w:r w:rsidRPr="00A46B97">
        <w:rPr>
          <w:sz w:val="27"/>
          <w:szCs w:val="27"/>
        </w:rPr>
        <w:t>Считаем целесообразным</w:t>
      </w:r>
      <w:r w:rsidR="00075AE3" w:rsidRPr="00A46B97">
        <w:rPr>
          <w:sz w:val="27"/>
          <w:szCs w:val="27"/>
        </w:rPr>
        <w:t xml:space="preserve"> в целях снижения трудозатрат исполнительных органов Курской области</w:t>
      </w:r>
      <w:r w:rsidRPr="00A46B97">
        <w:rPr>
          <w:sz w:val="27"/>
          <w:szCs w:val="27"/>
        </w:rPr>
        <w:t xml:space="preserve"> </w:t>
      </w:r>
      <w:r w:rsidR="00A46B97" w:rsidRPr="00A46B97">
        <w:rPr>
          <w:sz w:val="27"/>
          <w:szCs w:val="27"/>
        </w:rPr>
        <w:t xml:space="preserve">и конкретизации </w:t>
      </w:r>
      <w:r w:rsidR="00A46B97" w:rsidRPr="00A46B97">
        <w:rPr>
          <w:sz w:val="27"/>
          <w:szCs w:val="27"/>
        </w:rPr>
        <w:t>п</w:t>
      </w:r>
      <w:r w:rsidR="00A46B97" w:rsidRPr="00A46B97">
        <w:rPr>
          <w:sz w:val="27"/>
          <w:szCs w:val="27"/>
        </w:rPr>
        <w:t>о</w:t>
      </w:r>
      <w:r w:rsidR="00A46B97" w:rsidRPr="00A46B97">
        <w:rPr>
          <w:sz w:val="27"/>
          <w:szCs w:val="27"/>
        </w:rPr>
        <w:t>р</w:t>
      </w:r>
      <w:r w:rsidR="00A46B97" w:rsidRPr="00A46B97">
        <w:rPr>
          <w:sz w:val="27"/>
          <w:szCs w:val="27"/>
        </w:rPr>
        <w:t>я</w:t>
      </w:r>
      <w:r w:rsidR="00A46B97" w:rsidRPr="00A46B97">
        <w:rPr>
          <w:sz w:val="27"/>
          <w:szCs w:val="27"/>
        </w:rPr>
        <w:t>дк</w:t>
      </w:r>
      <w:r w:rsidR="00A46B97" w:rsidRPr="00A46B97">
        <w:rPr>
          <w:sz w:val="27"/>
          <w:szCs w:val="27"/>
        </w:rPr>
        <w:t>а</w:t>
      </w:r>
      <w:r w:rsidR="00A46B97" w:rsidRPr="00A46B97">
        <w:rPr>
          <w:sz w:val="27"/>
          <w:szCs w:val="27"/>
        </w:rPr>
        <w:t xml:space="preserve"> и содержани</w:t>
      </w:r>
      <w:r w:rsidR="00A46B97" w:rsidRPr="00A46B97">
        <w:rPr>
          <w:sz w:val="27"/>
          <w:szCs w:val="27"/>
        </w:rPr>
        <w:t>я</w:t>
      </w:r>
      <w:r w:rsidR="00A46B97" w:rsidRPr="00A46B97">
        <w:rPr>
          <w:sz w:val="27"/>
          <w:szCs w:val="27"/>
        </w:rPr>
        <w:t xml:space="preserve"> необходимой отчетности</w:t>
      </w:r>
      <w:r w:rsidR="00A46B97" w:rsidRPr="00A46B97">
        <w:rPr>
          <w:sz w:val="27"/>
          <w:szCs w:val="27"/>
        </w:rPr>
        <w:t xml:space="preserve"> </w:t>
      </w:r>
      <w:r w:rsidRPr="00A46B97">
        <w:rPr>
          <w:sz w:val="27"/>
          <w:szCs w:val="27"/>
        </w:rPr>
        <w:t xml:space="preserve">рассмотреть предложения, изложенные в настоящем заключении, и инициировать внесение соответствующих изменений в рассматриваемый нормативный правовой акт. </w:t>
      </w:r>
    </w:p>
    <w:p w14:paraId="3D1C3E1E" w14:textId="77777777" w:rsidR="00A46B97" w:rsidRDefault="00A46B97" w:rsidP="00BE6D00">
      <w:pPr>
        <w:jc w:val="both"/>
        <w:rPr>
          <w:bCs w:val="0"/>
          <w:sz w:val="27"/>
          <w:szCs w:val="27"/>
        </w:rPr>
      </w:pPr>
    </w:p>
    <w:p w14:paraId="093E2047" w14:textId="1D50BAD5" w:rsidR="00FC3EA6" w:rsidRPr="00BE6D00" w:rsidRDefault="00FC3EA6" w:rsidP="00BE6D00">
      <w:pPr>
        <w:jc w:val="both"/>
        <w:rPr>
          <w:bCs w:val="0"/>
          <w:sz w:val="27"/>
          <w:szCs w:val="27"/>
        </w:rPr>
      </w:pPr>
      <w:r w:rsidRPr="00BE6D00">
        <w:rPr>
          <w:bCs w:val="0"/>
          <w:sz w:val="27"/>
          <w:szCs w:val="27"/>
        </w:rPr>
        <w:t xml:space="preserve">Министр </w:t>
      </w:r>
      <w:r w:rsidR="00230EF2" w:rsidRPr="00BE6D00">
        <w:rPr>
          <w:bCs w:val="0"/>
          <w:sz w:val="27"/>
          <w:szCs w:val="27"/>
        </w:rPr>
        <w:tab/>
      </w:r>
      <w:r w:rsidR="00230EF2" w:rsidRPr="00BE6D00">
        <w:rPr>
          <w:bCs w:val="0"/>
          <w:sz w:val="27"/>
          <w:szCs w:val="27"/>
        </w:rPr>
        <w:tab/>
      </w:r>
      <w:r w:rsidR="00230EF2" w:rsidRPr="00BE6D00">
        <w:rPr>
          <w:bCs w:val="0"/>
          <w:sz w:val="27"/>
          <w:szCs w:val="27"/>
        </w:rPr>
        <w:tab/>
      </w:r>
      <w:r w:rsidR="00230EF2" w:rsidRPr="00BE6D00">
        <w:rPr>
          <w:bCs w:val="0"/>
          <w:sz w:val="27"/>
          <w:szCs w:val="27"/>
        </w:rPr>
        <w:tab/>
      </w:r>
      <w:r w:rsidR="00230EF2" w:rsidRPr="00BE6D00">
        <w:rPr>
          <w:bCs w:val="0"/>
          <w:sz w:val="27"/>
          <w:szCs w:val="27"/>
        </w:rPr>
        <w:tab/>
      </w:r>
      <w:r w:rsidR="00230EF2" w:rsidRPr="00BE6D00">
        <w:rPr>
          <w:bCs w:val="0"/>
          <w:sz w:val="27"/>
          <w:szCs w:val="27"/>
        </w:rPr>
        <w:tab/>
      </w:r>
      <w:r w:rsidR="00230EF2" w:rsidRPr="00BE6D00">
        <w:rPr>
          <w:bCs w:val="0"/>
          <w:sz w:val="27"/>
          <w:szCs w:val="27"/>
        </w:rPr>
        <w:tab/>
      </w:r>
      <w:r w:rsidR="00230EF2" w:rsidRPr="00BE6D00">
        <w:rPr>
          <w:bCs w:val="0"/>
          <w:sz w:val="27"/>
          <w:szCs w:val="27"/>
        </w:rPr>
        <w:tab/>
      </w:r>
      <w:r w:rsidR="00230EF2" w:rsidRPr="00BE6D00">
        <w:rPr>
          <w:bCs w:val="0"/>
          <w:sz w:val="27"/>
          <w:szCs w:val="27"/>
        </w:rPr>
        <w:tab/>
        <w:t xml:space="preserve"> </w:t>
      </w:r>
      <w:r w:rsidR="00BE6D00">
        <w:rPr>
          <w:bCs w:val="0"/>
          <w:sz w:val="27"/>
          <w:szCs w:val="27"/>
        </w:rPr>
        <w:t xml:space="preserve">   </w:t>
      </w:r>
      <w:r w:rsidR="00230EF2" w:rsidRPr="00BE6D00">
        <w:rPr>
          <w:bCs w:val="0"/>
          <w:sz w:val="27"/>
          <w:szCs w:val="27"/>
        </w:rPr>
        <w:t xml:space="preserve">      Л.Г.   Осипов</w:t>
      </w:r>
    </w:p>
    <w:sectPr w:rsidR="00FC3EA6" w:rsidRPr="00BE6D00" w:rsidSect="00230EF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28A"/>
    <w:multiLevelType w:val="hybridMultilevel"/>
    <w:tmpl w:val="E50240C4"/>
    <w:lvl w:ilvl="0" w:tplc="5C78BF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AF6F42"/>
    <w:multiLevelType w:val="hybridMultilevel"/>
    <w:tmpl w:val="FB32545C"/>
    <w:lvl w:ilvl="0" w:tplc="D5640786">
      <w:start w:val="1"/>
      <w:numFmt w:val="decimal"/>
      <w:lvlText w:val="%1)"/>
      <w:lvlJc w:val="left"/>
      <w:pPr>
        <w:ind w:left="114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41DB6">
      <w:numFmt w:val="bullet"/>
      <w:lvlText w:val="•"/>
      <w:lvlJc w:val="left"/>
      <w:pPr>
        <w:ind w:left="1122" w:hanging="384"/>
      </w:pPr>
      <w:rPr>
        <w:rFonts w:hint="default"/>
        <w:lang w:val="ru-RU" w:eastAsia="en-US" w:bidi="ar-SA"/>
      </w:rPr>
    </w:lvl>
    <w:lvl w:ilvl="2" w:tplc="3C68D446">
      <w:numFmt w:val="bullet"/>
      <w:lvlText w:val="•"/>
      <w:lvlJc w:val="left"/>
      <w:pPr>
        <w:ind w:left="2125" w:hanging="384"/>
      </w:pPr>
      <w:rPr>
        <w:rFonts w:hint="default"/>
        <w:lang w:val="ru-RU" w:eastAsia="en-US" w:bidi="ar-SA"/>
      </w:rPr>
    </w:lvl>
    <w:lvl w:ilvl="3" w:tplc="43687AE8">
      <w:numFmt w:val="bullet"/>
      <w:lvlText w:val="•"/>
      <w:lvlJc w:val="left"/>
      <w:pPr>
        <w:ind w:left="3127" w:hanging="384"/>
      </w:pPr>
      <w:rPr>
        <w:rFonts w:hint="default"/>
        <w:lang w:val="ru-RU" w:eastAsia="en-US" w:bidi="ar-SA"/>
      </w:rPr>
    </w:lvl>
    <w:lvl w:ilvl="4" w:tplc="A59016E4">
      <w:numFmt w:val="bullet"/>
      <w:lvlText w:val="•"/>
      <w:lvlJc w:val="left"/>
      <w:pPr>
        <w:ind w:left="4130" w:hanging="384"/>
      </w:pPr>
      <w:rPr>
        <w:rFonts w:hint="default"/>
        <w:lang w:val="ru-RU" w:eastAsia="en-US" w:bidi="ar-SA"/>
      </w:rPr>
    </w:lvl>
    <w:lvl w:ilvl="5" w:tplc="9DB80384">
      <w:numFmt w:val="bullet"/>
      <w:lvlText w:val="•"/>
      <w:lvlJc w:val="left"/>
      <w:pPr>
        <w:ind w:left="5133" w:hanging="384"/>
      </w:pPr>
      <w:rPr>
        <w:rFonts w:hint="default"/>
        <w:lang w:val="ru-RU" w:eastAsia="en-US" w:bidi="ar-SA"/>
      </w:rPr>
    </w:lvl>
    <w:lvl w:ilvl="6" w:tplc="5BE492C2">
      <w:numFmt w:val="bullet"/>
      <w:lvlText w:val="•"/>
      <w:lvlJc w:val="left"/>
      <w:pPr>
        <w:ind w:left="6135" w:hanging="384"/>
      </w:pPr>
      <w:rPr>
        <w:rFonts w:hint="default"/>
        <w:lang w:val="ru-RU" w:eastAsia="en-US" w:bidi="ar-SA"/>
      </w:rPr>
    </w:lvl>
    <w:lvl w:ilvl="7" w:tplc="B0ECBAEE">
      <w:numFmt w:val="bullet"/>
      <w:lvlText w:val="•"/>
      <w:lvlJc w:val="left"/>
      <w:pPr>
        <w:ind w:left="7138" w:hanging="384"/>
      </w:pPr>
      <w:rPr>
        <w:rFonts w:hint="default"/>
        <w:lang w:val="ru-RU" w:eastAsia="en-US" w:bidi="ar-SA"/>
      </w:rPr>
    </w:lvl>
    <w:lvl w:ilvl="8" w:tplc="EF869734">
      <w:numFmt w:val="bullet"/>
      <w:lvlText w:val="•"/>
      <w:lvlJc w:val="left"/>
      <w:pPr>
        <w:ind w:left="8140" w:hanging="384"/>
      </w:pPr>
      <w:rPr>
        <w:rFonts w:hint="default"/>
        <w:lang w:val="ru-RU" w:eastAsia="en-US" w:bidi="ar-SA"/>
      </w:rPr>
    </w:lvl>
  </w:abstractNum>
  <w:abstractNum w:abstractNumId="2" w15:restartNumberingAfterBreak="0">
    <w:nsid w:val="327036DA"/>
    <w:multiLevelType w:val="hybridMultilevel"/>
    <w:tmpl w:val="E744C352"/>
    <w:lvl w:ilvl="0" w:tplc="5CF0B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77885007">
    <w:abstractNumId w:val="1"/>
  </w:num>
  <w:num w:numId="2" w16cid:durableId="1438910698">
    <w:abstractNumId w:val="2"/>
  </w:num>
  <w:num w:numId="3" w16cid:durableId="25902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A6"/>
    <w:rsid w:val="000251AC"/>
    <w:rsid w:val="00032E1B"/>
    <w:rsid w:val="0003318C"/>
    <w:rsid w:val="00047603"/>
    <w:rsid w:val="000736A1"/>
    <w:rsid w:val="00075AE3"/>
    <w:rsid w:val="0010148A"/>
    <w:rsid w:val="001117D5"/>
    <w:rsid w:val="00140BBB"/>
    <w:rsid w:val="001421BC"/>
    <w:rsid w:val="00181CE9"/>
    <w:rsid w:val="001F1D6C"/>
    <w:rsid w:val="00230EF2"/>
    <w:rsid w:val="00231EE1"/>
    <w:rsid w:val="00262612"/>
    <w:rsid w:val="002916DE"/>
    <w:rsid w:val="002C4E33"/>
    <w:rsid w:val="002D1D80"/>
    <w:rsid w:val="0035684A"/>
    <w:rsid w:val="0036520D"/>
    <w:rsid w:val="00397794"/>
    <w:rsid w:val="003A32A8"/>
    <w:rsid w:val="003A3FFF"/>
    <w:rsid w:val="004425B8"/>
    <w:rsid w:val="004A6E6C"/>
    <w:rsid w:val="004C506C"/>
    <w:rsid w:val="00506BF6"/>
    <w:rsid w:val="005609B8"/>
    <w:rsid w:val="0058124E"/>
    <w:rsid w:val="00591B51"/>
    <w:rsid w:val="00626041"/>
    <w:rsid w:val="00630644"/>
    <w:rsid w:val="0064378B"/>
    <w:rsid w:val="0068292B"/>
    <w:rsid w:val="006C1F2C"/>
    <w:rsid w:val="006C37C2"/>
    <w:rsid w:val="006D1817"/>
    <w:rsid w:val="006E08A0"/>
    <w:rsid w:val="006F6E72"/>
    <w:rsid w:val="007107FF"/>
    <w:rsid w:val="00714604"/>
    <w:rsid w:val="007821C1"/>
    <w:rsid w:val="00783EA4"/>
    <w:rsid w:val="007A5367"/>
    <w:rsid w:val="007B5DEF"/>
    <w:rsid w:val="007E4E8C"/>
    <w:rsid w:val="0081447F"/>
    <w:rsid w:val="008526C1"/>
    <w:rsid w:val="00877EF6"/>
    <w:rsid w:val="008E3615"/>
    <w:rsid w:val="008F3EFF"/>
    <w:rsid w:val="00905740"/>
    <w:rsid w:val="009314B5"/>
    <w:rsid w:val="0095746E"/>
    <w:rsid w:val="0098053B"/>
    <w:rsid w:val="009C2060"/>
    <w:rsid w:val="009C7164"/>
    <w:rsid w:val="00A21E46"/>
    <w:rsid w:val="00A46B97"/>
    <w:rsid w:val="00A55F85"/>
    <w:rsid w:val="00A73057"/>
    <w:rsid w:val="00AF53B6"/>
    <w:rsid w:val="00B07805"/>
    <w:rsid w:val="00B70435"/>
    <w:rsid w:val="00BA21FC"/>
    <w:rsid w:val="00BA6691"/>
    <w:rsid w:val="00BB252D"/>
    <w:rsid w:val="00BE6D00"/>
    <w:rsid w:val="00BF0672"/>
    <w:rsid w:val="00C1345D"/>
    <w:rsid w:val="00C22C20"/>
    <w:rsid w:val="00C47FDC"/>
    <w:rsid w:val="00C976CE"/>
    <w:rsid w:val="00CB4331"/>
    <w:rsid w:val="00CD552F"/>
    <w:rsid w:val="00D068D9"/>
    <w:rsid w:val="00D139BF"/>
    <w:rsid w:val="00D66FFB"/>
    <w:rsid w:val="00DB575D"/>
    <w:rsid w:val="00DC2516"/>
    <w:rsid w:val="00E13194"/>
    <w:rsid w:val="00E472FD"/>
    <w:rsid w:val="00EB011F"/>
    <w:rsid w:val="00EE34D7"/>
    <w:rsid w:val="00EE67D0"/>
    <w:rsid w:val="00EF5E86"/>
    <w:rsid w:val="00F24DA8"/>
    <w:rsid w:val="00F71425"/>
    <w:rsid w:val="00F852C0"/>
    <w:rsid w:val="00F900A6"/>
    <w:rsid w:val="00FC3EA6"/>
    <w:rsid w:val="00FC6506"/>
    <w:rsid w:val="00FE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19FC"/>
  <w15:chartTrackingRefBased/>
  <w15:docId w15:val="{C1BF9F3A-3FFA-417E-89D1-1B7F4818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EA6"/>
    <w:pPr>
      <w:ind w:firstLine="0"/>
    </w:pPr>
    <w:rPr>
      <w:rFonts w:eastAsia="Times New Roman" w:cs="Times New Roman"/>
      <w:bCs/>
      <w:kern w:val="0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C3E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72F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472FD"/>
    <w:rPr>
      <w:color w:val="605E5C"/>
      <w:shd w:val="clear" w:color="auto" w:fill="E1DFDD"/>
    </w:rPr>
  </w:style>
  <w:style w:type="paragraph" w:customStyle="1" w:styleId="ConsPlusNormal">
    <w:name w:val="ConsPlusNormal"/>
    <w:rsid w:val="00C22C20"/>
    <w:pPr>
      <w:autoSpaceDE w:val="0"/>
      <w:autoSpaceDN w:val="0"/>
      <w:adjustRightInd w:val="0"/>
      <w:ind w:firstLine="0"/>
    </w:pPr>
    <w:rPr>
      <w:rFonts w:eastAsia="Calibri" w:cs="Times New Roman"/>
      <w:kern w:val="0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46bi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2;&#1091;&#1088;&#1089;&#1082;.&#1088;&#1092;/region/economy/page-392968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4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11</cp:revision>
  <cp:lastPrinted>2023-12-13T10:00:00Z</cp:lastPrinted>
  <dcterms:created xsi:type="dcterms:W3CDTF">2023-11-29T09:52:00Z</dcterms:created>
  <dcterms:modified xsi:type="dcterms:W3CDTF">2023-12-13T13:26:00Z</dcterms:modified>
</cp:coreProperties>
</file>