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5F" w:rsidRPr="006A4984" w:rsidRDefault="0003565F" w:rsidP="0003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498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3565F" w:rsidRPr="006A4984" w:rsidRDefault="0003565F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6A4984" w:rsidRDefault="006630DD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</w:t>
      </w:r>
    </w:p>
    <w:p w:rsidR="006630DD" w:rsidRPr="006A4984" w:rsidRDefault="006630DD" w:rsidP="00D067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сельского хозя</w:t>
      </w:r>
      <w:r w:rsidRPr="006A4984">
        <w:rPr>
          <w:rFonts w:ascii="Times New Roman" w:hAnsi="Times New Roman" w:cs="Times New Roman"/>
          <w:sz w:val="28"/>
          <w:szCs w:val="28"/>
        </w:rPr>
        <w:t>й</w:t>
      </w:r>
      <w:r w:rsidRPr="006A4984">
        <w:rPr>
          <w:rFonts w:ascii="Times New Roman" w:hAnsi="Times New Roman" w:cs="Times New Roman"/>
          <w:sz w:val="28"/>
          <w:szCs w:val="28"/>
        </w:rPr>
        <w:t>ства и регулирования рынков сельскохозяйственной продукции, сырья и продовольствия  в Курской области»</w:t>
      </w:r>
    </w:p>
    <w:p w:rsidR="006630DD" w:rsidRPr="006A4984" w:rsidRDefault="006630DD" w:rsidP="00991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Оценка эффективности государственной программы за </w:t>
      </w:r>
      <w:r w:rsidR="00091C58" w:rsidRPr="006A4984">
        <w:rPr>
          <w:rFonts w:ascii="Times New Roman" w:hAnsi="Times New Roman" w:cs="Times New Roman"/>
          <w:sz w:val="28"/>
          <w:szCs w:val="28"/>
        </w:rPr>
        <w:t>2024</w:t>
      </w:r>
      <w:r w:rsidRPr="006A4984">
        <w:rPr>
          <w:rFonts w:ascii="Times New Roman" w:hAnsi="Times New Roman" w:cs="Times New Roman"/>
          <w:sz w:val="28"/>
          <w:szCs w:val="28"/>
        </w:rPr>
        <w:t xml:space="preserve"> год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ведена в соответств</w:t>
      </w:r>
      <w:r w:rsidR="00091C58" w:rsidRPr="006A4984">
        <w:rPr>
          <w:rFonts w:ascii="Times New Roman" w:hAnsi="Times New Roman" w:cs="Times New Roman"/>
          <w:sz w:val="28"/>
          <w:szCs w:val="28"/>
        </w:rPr>
        <w:t>ии с Постановлением Правительства Курской области от 14.02.2025 № 106-пп</w:t>
      </w:r>
      <w:r w:rsidRPr="006A498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091C58" w:rsidRPr="006A4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C58" w:rsidRPr="006A4984">
        <w:rPr>
          <w:rFonts w:ascii="Times New Roman" w:hAnsi="Times New Roman" w:cs="Times New Roman"/>
          <w:sz w:val="28"/>
          <w:szCs w:val="28"/>
        </w:rPr>
        <w:t>Порядка проведения оценки э</w:t>
      </w:r>
      <w:r w:rsidR="00091C58" w:rsidRPr="006A4984">
        <w:rPr>
          <w:rFonts w:ascii="Times New Roman" w:hAnsi="Times New Roman" w:cs="Times New Roman"/>
          <w:sz w:val="28"/>
          <w:szCs w:val="28"/>
        </w:rPr>
        <w:t>ф</w:t>
      </w:r>
      <w:r w:rsidR="00091C58" w:rsidRPr="006A4984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</w:t>
      </w:r>
      <w:proofErr w:type="gramEnd"/>
      <w:r w:rsidR="00091C58" w:rsidRPr="006A498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6A4984">
        <w:rPr>
          <w:rFonts w:ascii="Times New Roman" w:hAnsi="Times New Roman" w:cs="Times New Roman"/>
          <w:sz w:val="28"/>
          <w:szCs w:val="28"/>
        </w:rPr>
        <w:t>».</w:t>
      </w:r>
    </w:p>
    <w:p w:rsidR="006630DD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6630DD" w:rsidRPr="006A4984">
        <w:rPr>
          <w:rFonts w:ascii="Times New Roman" w:hAnsi="Times New Roman" w:cs="Times New Roman"/>
          <w:sz w:val="28"/>
          <w:szCs w:val="28"/>
        </w:rPr>
        <w:t>оценки эффективности и результативности Государстве</w:t>
      </w:r>
      <w:r w:rsidR="006630DD" w:rsidRPr="006A4984">
        <w:rPr>
          <w:rFonts w:ascii="Times New Roman" w:hAnsi="Times New Roman" w:cs="Times New Roman"/>
          <w:sz w:val="28"/>
          <w:szCs w:val="28"/>
        </w:rPr>
        <w:t>н</w:t>
      </w:r>
      <w:r w:rsidR="006630DD" w:rsidRPr="006A4984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91C58" w:rsidRPr="006A4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C58" w:rsidRPr="006A4984">
        <w:rPr>
          <w:rFonts w:ascii="Times New Roman" w:hAnsi="Times New Roman" w:cs="Times New Roman"/>
          <w:sz w:val="28"/>
          <w:szCs w:val="28"/>
        </w:rPr>
        <w:t xml:space="preserve">осуществляется  в два этапа и </w:t>
      </w:r>
      <w:r w:rsidR="006630DD" w:rsidRPr="006A4984">
        <w:rPr>
          <w:rFonts w:ascii="Times New Roman" w:hAnsi="Times New Roman" w:cs="Times New Roman"/>
          <w:sz w:val="28"/>
          <w:szCs w:val="28"/>
        </w:rPr>
        <w:t>учитывает</w:t>
      </w:r>
      <w:proofErr w:type="gramEnd"/>
      <w:r w:rsidR="006630DD" w:rsidRPr="006A4984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091C58" w:rsidRPr="006A4984">
        <w:rPr>
          <w:rFonts w:ascii="Times New Roman" w:hAnsi="Times New Roman" w:cs="Times New Roman"/>
          <w:sz w:val="28"/>
          <w:szCs w:val="28"/>
        </w:rPr>
        <w:t>оценки эффективности ее проектной и процессной части в разрезе стру</w:t>
      </w:r>
      <w:r w:rsidR="00091C58" w:rsidRPr="006A4984">
        <w:rPr>
          <w:rFonts w:ascii="Times New Roman" w:hAnsi="Times New Roman" w:cs="Times New Roman"/>
          <w:sz w:val="28"/>
          <w:szCs w:val="28"/>
        </w:rPr>
        <w:t>к</w:t>
      </w:r>
      <w:r w:rsidR="00091C58" w:rsidRPr="006A4984">
        <w:rPr>
          <w:rFonts w:ascii="Times New Roman" w:hAnsi="Times New Roman" w:cs="Times New Roman"/>
          <w:sz w:val="28"/>
          <w:szCs w:val="28"/>
        </w:rPr>
        <w:t>турных элементов.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На первом этапе осуществляется оценка эффективности реализации проектной и процессной частей государственной программы, которая определяется с учетом: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оценки уровня достижения реализации мероприятий (результатов) проектов, комплексов процессных мероприятий;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оценки уровня соответствия фактических затрат из областного бю</w:t>
      </w:r>
      <w:r w:rsidRPr="006A4984">
        <w:rPr>
          <w:rFonts w:ascii="Times New Roman" w:hAnsi="Times New Roman" w:cs="Times New Roman"/>
          <w:sz w:val="28"/>
          <w:szCs w:val="28"/>
        </w:rPr>
        <w:t>д</w:t>
      </w:r>
      <w:r w:rsidRPr="006A4984">
        <w:rPr>
          <w:rFonts w:ascii="Times New Roman" w:hAnsi="Times New Roman" w:cs="Times New Roman"/>
          <w:sz w:val="28"/>
          <w:szCs w:val="28"/>
        </w:rPr>
        <w:t>жета (с учетом межбюджетных трансфертов из федерального бюджета) з</w:t>
      </w:r>
      <w:r w:rsidRPr="006A4984">
        <w:rPr>
          <w:rFonts w:ascii="Times New Roman" w:hAnsi="Times New Roman" w:cs="Times New Roman"/>
          <w:sz w:val="28"/>
          <w:szCs w:val="28"/>
        </w:rPr>
        <w:t>а</w:t>
      </w:r>
      <w:r w:rsidRPr="006A4984">
        <w:rPr>
          <w:rFonts w:ascii="Times New Roman" w:hAnsi="Times New Roman" w:cs="Times New Roman"/>
          <w:sz w:val="28"/>
          <w:szCs w:val="28"/>
        </w:rPr>
        <w:t>планированному уровню затрат;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оценки эффективности использования средств областного бюджета (с учетом межбюджетных трансфертов из федерального бюджета);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оценки уровня достижения показателей проектов, комплексов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цессных мероприятий;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оценки эффективности реализации проектов, комплексов процес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ных мероприятий.</w:t>
      </w:r>
    </w:p>
    <w:p w:rsidR="00651838" w:rsidRPr="006A4984" w:rsidRDefault="00651838" w:rsidP="0065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 На втором этапе осуществляется оценка эффективности реализации  государственной программы, которая определяется с учетом уровня д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стижения показателей государственной программы и уровней достижения реализации проектной и процессной частей государственной программы.</w:t>
      </w:r>
    </w:p>
    <w:p w:rsidR="00534278" w:rsidRPr="006A4984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95F" w:rsidRPr="006A4984" w:rsidRDefault="00FA495F" w:rsidP="00FA49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>1 этап.</w:t>
      </w:r>
    </w:p>
    <w:p w:rsidR="00CE55AF" w:rsidRPr="006A4984" w:rsidRDefault="00A91636" w:rsidP="00CE5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1.</w:t>
      </w:r>
      <w:r w:rsidR="00027667" w:rsidRPr="006A4984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реализации </w:t>
      </w:r>
      <w:r w:rsidR="00DF3BC5" w:rsidRPr="006A4984">
        <w:rPr>
          <w:rFonts w:ascii="Times New Roman" w:hAnsi="Times New Roman" w:cs="Times New Roman"/>
          <w:b/>
          <w:sz w:val="28"/>
          <w:szCs w:val="28"/>
        </w:rPr>
        <w:t>проектной части государстве</w:t>
      </w:r>
      <w:r w:rsidR="00DF3BC5" w:rsidRPr="006A4984">
        <w:rPr>
          <w:rFonts w:ascii="Times New Roman" w:hAnsi="Times New Roman" w:cs="Times New Roman"/>
          <w:b/>
          <w:sz w:val="28"/>
          <w:szCs w:val="28"/>
        </w:rPr>
        <w:t>н</w:t>
      </w:r>
      <w:r w:rsidR="00DF3BC5" w:rsidRPr="006A4984">
        <w:rPr>
          <w:rFonts w:ascii="Times New Roman" w:hAnsi="Times New Roman" w:cs="Times New Roman"/>
          <w:b/>
          <w:sz w:val="28"/>
          <w:szCs w:val="28"/>
        </w:rPr>
        <w:t>ной программы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 xml:space="preserve"> Курской области «Развитие сельского хозяйства и р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>е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>гулирования рынков сельскохозяйственной продукции, сырья и пр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>о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>довольствия  в Курской области»</w:t>
      </w:r>
    </w:p>
    <w:p w:rsidR="00CE55AF" w:rsidRPr="006A4984" w:rsidRDefault="00CE55AF" w:rsidP="00027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086" w:rsidRPr="006A4984" w:rsidRDefault="00817086" w:rsidP="008170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lastRenderedPageBreak/>
        <w:t>Уровень достижения реализ</w:t>
      </w:r>
      <w:r w:rsidRPr="006A4984">
        <w:rPr>
          <w:rFonts w:ascii="Times New Roman" w:hAnsi="Times New Roman" w:cs="Times New Roman"/>
          <w:sz w:val="28"/>
          <w:szCs w:val="28"/>
        </w:rPr>
        <w:t>а</w:t>
      </w:r>
      <w:r w:rsidRPr="006A4984">
        <w:rPr>
          <w:rFonts w:ascii="Times New Roman" w:hAnsi="Times New Roman" w:cs="Times New Roman"/>
          <w:sz w:val="28"/>
          <w:szCs w:val="28"/>
        </w:rPr>
        <w:t>ции мероприятий (результатов)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екта оценивается отдельно для каждого проекта как доля достигнутых зн</w:t>
      </w:r>
      <w:r w:rsidRPr="006A4984">
        <w:rPr>
          <w:rFonts w:ascii="Times New Roman" w:hAnsi="Times New Roman" w:cs="Times New Roman"/>
          <w:sz w:val="28"/>
          <w:szCs w:val="28"/>
        </w:rPr>
        <w:t>а</w:t>
      </w:r>
      <w:r w:rsidRPr="006A4984">
        <w:rPr>
          <w:rFonts w:ascii="Times New Roman" w:hAnsi="Times New Roman" w:cs="Times New Roman"/>
          <w:sz w:val="28"/>
          <w:szCs w:val="28"/>
        </w:rPr>
        <w:t>чений мероприятий (результатов) по следующей формуле: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М, 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мероприятий (результатов) проекта;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количество достигнутых значений мероприятий (результатов) проекта в отчетном году;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М - общее количество значений мероприятий (результатов) проекта, запланированных на отчетный год.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В отношении проекта, полностью или частично реализуемого за счет средств областного бюджета (с учетом межбюджетных трансфертов из ф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дерального бюджета), проводится расчет уровня достижения реализации мероприятий (результатов) проекта.</w:t>
      </w:r>
    </w:p>
    <w:p w:rsidR="00817086" w:rsidRPr="006A4984" w:rsidRDefault="00817086" w:rsidP="00817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984">
        <w:rPr>
          <w:rFonts w:ascii="Times New Roman" w:hAnsi="Times New Roman" w:cs="Times New Roman"/>
          <w:sz w:val="28"/>
          <w:szCs w:val="28"/>
        </w:rPr>
        <w:t>В отношении проекта, финансирование которого за счет средств областн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го бюджета (с учетом межбюджетных трансфертов из федерального бю</w:t>
      </w:r>
      <w:r w:rsidRPr="006A4984">
        <w:rPr>
          <w:rFonts w:ascii="Times New Roman" w:hAnsi="Times New Roman" w:cs="Times New Roman"/>
          <w:sz w:val="28"/>
          <w:szCs w:val="28"/>
        </w:rPr>
        <w:t>д</w:t>
      </w:r>
      <w:r w:rsidRPr="006A4984">
        <w:rPr>
          <w:rFonts w:ascii="Times New Roman" w:hAnsi="Times New Roman" w:cs="Times New Roman"/>
          <w:sz w:val="28"/>
          <w:szCs w:val="28"/>
        </w:rPr>
        <w:t>жета) не предусмотрено, расчет уровня достижения реализации меропри</w:t>
      </w:r>
      <w:r w:rsidRPr="006A4984">
        <w:rPr>
          <w:rFonts w:ascii="Times New Roman" w:hAnsi="Times New Roman" w:cs="Times New Roman"/>
          <w:sz w:val="28"/>
          <w:szCs w:val="28"/>
        </w:rPr>
        <w:t>я</w:t>
      </w:r>
      <w:r w:rsidRPr="006A4984">
        <w:rPr>
          <w:rFonts w:ascii="Times New Roman" w:hAnsi="Times New Roman" w:cs="Times New Roman"/>
          <w:sz w:val="28"/>
          <w:szCs w:val="28"/>
        </w:rPr>
        <w:t>тий (результатов) проекта не проводится.</w:t>
      </w:r>
    </w:p>
    <w:p w:rsidR="0063720E" w:rsidRPr="006A4984" w:rsidRDefault="005B2F1C" w:rsidP="00637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1.1. Уровень достижения реализации мероприятий (результатов) </w:t>
      </w:r>
    </w:p>
    <w:p w:rsidR="005B2F1C" w:rsidRPr="006A4984" w:rsidRDefault="005B2F1C" w:rsidP="00637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534278" w:rsidRPr="006A4984" w:rsidRDefault="005B2F1C" w:rsidP="006372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М</w:t>
      </w:r>
    </w:p>
    <w:p w:rsidR="00534278" w:rsidRPr="006A4984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D7683A" w:rsidRPr="006A4984" w:rsidTr="004B7C1B">
        <w:tc>
          <w:tcPr>
            <w:tcW w:w="3000" w:type="dxa"/>
          </w:tcPr>
          <w:p w:rsidR="00D7683A" w:rsidRPr="006A4984" w:rsidRDefault="00A61EFB" w:rsidP="00D7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D7683A" w:rsidRPr="006A4984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достигнутых знач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ний мероприятий (результатов)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екта в отчетном г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2268" w:type="dxa"/>
          </w:tcPr>
          <w:p w:rsidR="00D7683A" w:rsidRPr="006A4984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 - общее колич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ство значений 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роприятий (резул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татов) проекта, 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планированных на отчетный год</w:t>
            </w:r>
          </w:p>
        </w:tc>
        <w:tc>
          <w:tcPr>
            <w:tcW w:w="1984" w:type="dxa"/>
          </w:tcPr>
          <w:p w:rsidR="00D7683A" w:rsidRPr="006A4984" w:rsidRDefault="00D7683A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достижения 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лизации мер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приятий (резул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татов) проекта</w:t>
            </w:r>
          </w:p>
        </w:tc>
      </w:tr>
      <w:tr w:rsidR="00D7683A" w:rsidRPr="006A4984" w:rsidTr="004B7C1B">
        <w:trPr>
          <w:trHeight w:val="1547"/>
        </w:trPr>
        <w:tc>
          <w:tcPr>
            <w:tcW w:w="3000" w:type="dxa"/>
          </w:tcPr>
          <w:p w:rsidR="00D7683A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D7683A" w:rsidRPr="006A4984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7683A" w:rsidRPr="006A4984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7683A" w:rsidRPr="006A4984" w:rsidRDefault="000F44D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6A4984" w:rsidTr="004B7C1B">
        <w:tc>
          <w:tcPr>
            <w:tcW w:w="3000" w:type="dxa"/>
          </w:tcPr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D7683A" w:rsidRPr="006A4984" w:rsidRDefault="00D7683A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7683A" w:rsidRPr="006A4984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7683A" w:rsidRPr="006A4984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7683A" w:rsidRPr="006A4984" w:rsidRDefault="00511109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6A4984" w:rsidTr="004B7C1B">
        <w:tc>
          <w:tcPr>
            <w:tcW w:w="3000" w:type="dxa"/>
          </w:tcPr>
          <w:p w:rsidR="00D7683A" w:rsidRPr="006A4984" w:rsidRDefault="00232CC1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проект 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отраслей ов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4DB5"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D7683A" w:rsidRPr="006A4984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D7683A" w:rsidRPr="006A4984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D7683A" w:rsidRPr="006A4984" w:rsidRDefault="00FA2A82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683A" w:rsidRPr="006A4984" w:rsidTr="004B7C1B">
        <w:trPr>
          <w:trHeight w:val="2442"/>
        </w:trPr>
        <w:tc>
          <w:tcPr>
            <w:tcW w:w="3000" w:type="dxa"/>
          </w:tcPr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D7683A" w:rsidRPr="006A4984" w:rsidRDefault="00D7683A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7683A" w:rsidRPr="006A4984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7683A" w:rsidRPr="006A4984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7683A" w:rsidRPr="006A4984" w:rsidRDefault="003A213F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4DB5" w:rsidRPr="006A4984" w:rsidTr="004B7C1B">
        <w:trPr>
          <w:trHeight w:val="2442"/>
        </w:trPr>
        <w:tc>
          <w:tcPr>
            <w:tcW w:w="3000" w:type="dxa"/>
          </w:tcPr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6A4984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1023" w:rsidRPr="006A4984" w:rsidRDefault="00881023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B4DB5" w:rsidRPr="006A4984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AB4DB5" w:rsidRPr="006A4984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AB4DB5" w:rsidRPr="006A4984" w:rsidRDefault="00335060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AB4DB5" w:rsidRPr="006A4984" w:rsidTr="004B7C1B">
        <w:trPr>
          <w:trHeight w:val="2442"/>
        </w:trPr>
        <w:tc>
          <w:tcPr>
            <w:tcW w:w="3000" w:type="dxa"/>
          </w:tcPr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4DB5" w:rsidRPr="006A4984" w:rsidTr="004B7C1B">
        <w:trPr>
          <w:trHeight w:val="2442"/>
        </w:trPr>
        <w:tc>
          <w:tcPr>
            <w:tcW w:w="3000" w:type="dxa"/>
          </w:tcPr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AB4DB5" w:rsidRPr="006A4984" w:rsidRDefault="00AB4DB5" w:rsidP="00AB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B4DB5" w:rsidRPr="006A4984" w:rsidRDefault="00E60FF7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534278" w:rsidRPr="006A4984" w:rsidRDefault="0053427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8CA" w:rsidRPr="006A4984" w:rsidRDefault="006B08C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086" w:rsidRPr="006A4984" w:rsidRDefault="00A9163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817086" w:rsidRPr="006A4984">
        <w:rPr>
          <w:rFonts w:ascii="Times New Roman" w:hAnsi="Times New Roman" w:cs="Times New Roman"/>
          <w:b/>
          <w:bCs/>
          <w:sz w:val="28"/>
          <w:szCs w:val="28"/>
        </w:rPr>
        <w:t>Оценка уровня соответствия фактических затрат из облас</w:t>
      </w:r>
      <w:r w:rsidR="00817086" w:rsidRPr="006A498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17086" w:rsidRPr="006A4984">
        <w:rPr>
          <w:rFonts w:ascii="Times New Roman" w:hAnsi="Times New Roman" w:cs="Times New Roman"/>
          <w:b/>
          <w:bCs/>
          <w:sz w:val="28"/>
          <w:szCs w:val="28"/>
        </w:rPr>
        <w:t>ного бюджета (с учетом межбюджетных трансфертов из федерального бюджета) запланированному уровню затрат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03678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bCs/>
          <w:sz w:val="28"/>
          <w:szCs w:val="28"/>
        </w:rPr>
        <w:t xml:space="preserve">Уровень соответствия фактических затрат из областного бюджета </w:t>
      </w:r>
      <w:r w:rsidRPr="006A4984">
        <w:rPr>
          <w:rFonts w:ascii="Times New Roman" w:hAnsi="Times New Roman" w:cs="Times New Roman"/>
          <w:sz w:val="28"/>
          <w:szCs w:val="28"/>
        </w:rPr>
        <w:t xml:space="preserve">(с учетом межбюджетных трансфертов из федерального бюджета)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заплани</w:t>
      </w:r>
      <w:proofErr w:type="spellEnd"/>
    </w:p>
    <w:p w:rsidR="00817086" w:rsidRPr="006A4984" w:rsidRDefault="00817086" w:rsidP="0050367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lastRenderedPageBreak/>
        <w:t>рованному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уровню затрат оценив</w:t>
      </w:r>
      <w:r w:rsidRPr="006A4984">
        <w:rPr>
          <w:rFonts w:ascii="Times New Roman" w:hAnsi="Times New Roman" w:cs="Times New Roman"/>
          <w:sz w:val="28"/>
          <w:szCs w:val="28"/>
        </w:rPr>
        <w:t>а</w:t>
      </w:r>
      <w:r w:rsidRPr="006A4984">
        <w:rPr>
          <w:rFonts w:ascii="Times New Roman" w:hAnsi="Times New Roman" w:cs="Times New Roman"/>
          <w:sz w:val="28"/>
          <w:szCs w:val="28"/>
        </w:rPr>
        <w:t>ется для каждого проекта как отн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шение фактически произведенных в отчетном году расходов (кассового исполнения) на реализацию проекта к их плановым значениям по следу</w:t>
      </w:r>
      <w:r w:rsidRPr="006A4984">
        <w:rPr>
          <w:rFonts w:ascii="Times New Roman" w:hAnsi="Times New Roman" w:cs="Times New Roman"/>
          <w:sz w:val="28"/>
          <w:szCs w:val="28"/>
        </w:rPr>
        <w:t>ю</w:t>
      </w:r>
      <w:r w:rsidRPr="006A4984">
        <w:rPr>
          <w:rFonts w:ascii="Times New Roman" w:hAnsi="Times New Roman" w:cs="Times New Roman"/>
          <w:sz w:val="28"/>
          <w:szCs w:val="28"/>
        </w:rPr>
        <w:t>щей фо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муле: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Зфп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соответствия фактических затрат из областного бюджета (с учетом межбюджетных трансфертов из федерального бюдж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та) запланированному уровню затрат;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Зфп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фактические расходы областного бюджета (с учетом межбю</w:t>
      </w:r>
      <w:r w:rsidRPr="006A4984">
        <w:rPr>
          <w:rFonts w:ascii="Times New Roman" w:hAnsi="Times New Roman" w:cs="Times New Roman"/>
          <w:sz w:val="28"/>
          <w:szCs w:val="28"/>
        </w:rPr>
        <w:t>д</w:t>
      </w:r>
      <w:r w:rsidRPr="006A4984">
        <w:rPr>
          <w:rFonts w:ascii="Times New Roman" w:hAnsi="Times New Roman" w:cs="Times New Roman"/>
          <w:sz w:val="28"/>
          <w:szCs w:val="28"/>
        </w:rPr>
        <w:t>жетных трансфертов из федерального бюджета) на реализацию проекта в отчетном году (по состоянию на 31 декабря отчетного года);</w:t>
      </w:r>
    </w:p>
    <w:p w:rsidR="00817086" w:rsidRPr="006A4984" w:rsidRDefault="00817086" w:rsidP="0081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плановые расходы областного бюджета (с учетом межбюдже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ных трансфертов из федерального бюджета) на реализацию проекта в о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четном году, указываются данные по сводной бюджетной росписи облас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ного бюджета по состоянию на 31 декабря отчетного года.</w:t>
      </w:r>
    </w:p>
    <w:p w:rsidR="006B08CA" w:rsidRPr="006A4984" w:rsidRDefault="006B08C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6A4984" w:rsidRDefault="00A91636" w:rsidP="00EF5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1.2.1 </w:t>
      </w:r>
      <w:r w:rsidR="00EF5E2A" w:rsidRPr="006A4984">
        <w:rPr>
          <w:rFonts w:ascii="Times New Roman" w:hAnsi="Times New Roman" w:cs="Times New Roman"/>
          <w:b/>
          <w:sz w:val="28"/>
          <w:szCs w:val="28"/>
        </w:rPr>
        <w:t>Уровень соответствия фактических затрат  из областного бюдж</w:t>
      </w:r>
      <w:r w:rsidR="00EF5E2A" w:rsidRPr="006A4984">
        <w:rPr>
          <w:rFonts w:ascii="Times New Roman" w:hAnsi="Times New Roman" w:cs="Times New Roman"/>
          <w:b/>
          <w:sz w:val="28"/>
          <w:szCs w:val="28"/>
        </w:rPr>
        <w:t>е</w:t>
      </w:r>
      <w:r w:rsidR="00EF5E2A" w:rsidRPr="006A4984">
        <w:rPr>
          <w:rFonts w:ascii="Times New Roman" w:hAnsi="Times New Roman" w:cs="Times New Roman"/>
          <w:b/>
          <w:sz w:val="28"/>
          <w:szCs w:val="28"/>
        </w:rPr>
        <w:t>та (с учетом межбюджетных трансфертов из федерального бюджета) запланированному уровню затрат</w:t>
      </w:r>
    </w:p>
    <w:p w:rsidR="00817086" w:rsidRPr="006A4984" w:rsidRDefault="00817086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A61EFB" w:rsidRPr="006A4984" w:rsidTr="004B7C1B">
        <w:tc>
          <w:tcPr>
            <w:tcW w:w="3000" w:type="dxa"/>
          </w:tcPr>
          <w:p w:rsidR="00A61EFB" w:rsidRPr="006A4984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A61EFB" w:rsidRPr="006A4984" w:rsidRDefault="00A61EFB" w:rsidP="00A61E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Зфп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фактические ра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ходы областного бюджета (с учетом межбюджетных трансфертов из ф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дерального бюдж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та) на реализацию проекта в отчетном году (по состоянию на 31 декабря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7B64" w:rsidRPr="006A4984">
              <w:rPr>
                <w:rFonts w:ascii="Times New Roman" w:hAnsi="Times New Roman" w:cs="Times New Roman"/>
                <w:sz w:val="24"/>
                <w:szCs w:val="24"/>
              </w:rPr>
              <w:t>четного года)</w:t>
            </w:r>
          </w:p>
          <w:p w:rsidR="00A61EFB" w:rsidRPr="006A4984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61EFB" w:rsidRPr="006A4984" w:rsidRDefault="00A61EFB" w:rsidP="00A61E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плановые расходы областного бюдж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 (с учетом ме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бюджетных тран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фертов из фед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рального бюджета) на реализацию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екта в отчетном г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ду, указываются данные по сводной бюджетной росп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си областного бюджета по сост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янию на 31 декабря отчет</w:t>
            </w:r>
            <w:r w:rsidR="00977B64" w:rsidRPr="006A4984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  <w:p w:rsidR="00A61EFB" w:rsidRPr="006A4984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61EFB" w:rsidRPr="006A4984" w:rsidRDefault="00A61EF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УСзп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уровень соответствия фактических 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трат из облас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ного бюджета (с учетом ме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 запл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нированному уровню затрат</w:t>
            </w:r>
          </w:p>
        </w:tc>
      </w:tr>
      <w:tr w:rsidR="00A61EFB" w:rsidRPr="006A4984" w:rsidTr="004B7C1B">
        <w:trPr>
          <w:trHeight w:val="1547"/>
        </w:trPr>
        <w:tc>
          <w:tcPr>
            <w:tcW w:w="3000" w:type="dxa"/>
          </w:tcPr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832 237,20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832 237,24</w:t>
            </w:r>
          </w:p>
        </w:tc>
        <w:tc>
          <w:tcPr>
            <w:tcW w:w="1984" w:type="dxa"/>
          </w:tcPr>
          <w:p w:rsidR="00A61EFB" w:rsidRPr="006A4984" w:rsidRDefault="00232CC1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</w:tr>
      <w:tr w:rsidR="00A61EFB" w:rsidRPr="006A4984" w:rsidTr="004B7C1B">
        <w:tc>
          <w:tcPr>
            <w:tcW w:w="3000" w:type="dxa"/>
          </w:tcPr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ническая модернизация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1 430 959,02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1 467 838,62</w:t>
            </w:r>
          </w:p>
        </w:tc>
        <w:tc>
          <w:tcPr>
            <w:tcW w:w="1984" w:type="dxa"/>
          </w:tcPr>
          <w:p w:rsidR="00A61EFB" w:rsidRPr="006A4984" w:rsidRDefault="00232CC1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</w:tr>
      <w:tr w:rsidR="00A61EFB" w:rsidRPr="006A4984" w:rsidTr="004B7C1B">
        <w:tc>
          <w:tcPr>
            <w:tcW w:w="3000" w:type="dxa"/>
          </w:tcPr>
          <w:p w:rsidR="00A61EFB" w:rsidRPr="006A4984" w:rsidRDefault="00232CC1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61EFB" w:rsidRPr="006A4984">
              <w:rPr>
                <w:rFonts w:ascii="Times New Roman" w:hAnsi="Times New Roman" w:cs="Times New Roman"/>
                <w:sz w:val="24"/>
                <w:szCs w:val="24"/>
              </w:rPr>
              <w:t>егиональный проект «Развитие отраслей ов</w:t>
            </w:r>
            <w:r w:rsidR="00A61EFB"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EFB"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="00A61EFB"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1EFB"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12 411,61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12 411,61</w:t>
            </w:r>
          </w:p>
        </w:tc>
        <w:tc>
          <w:tcPr>
            <w:tcW w:w="1984" w:type="dxa"/>
          </w:tcPr>
          <w:p w:rsidR="00A61EFB" w:rsidRPr="006A4984" w:rsidRDefault="0027594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A61EFB" w:rsidRPr="006A4984" w:rsidTr="003E199D">
        <w:trPr>
          <w:trHeight w:val="2442"/>
        </w:trPr>
        <w:tc>
          <w:tcPr>
            <w:tcW w:w="3000" w:type="dxa"/>
          </w:tcPr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58 281,99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76 287,13</w:t>
            </w:r>
          </w:p>
          <w:p w:rsidR="0024131E" w:rsidRPr="006A4984" w:rsidRDefault="008260F5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(58 282,64, </w:t>
            </w:r>
            <w:proofErr w:type="gramEnd"/>
          </w:p>
          <w:p w:rsidR="008260F5" w:rsidRPr="006A4984" w:rsidRDefault="008260F5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 заключенному доп. соглашению, так МСХ РФ по итогу 2024 года не направил уведо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ление о снятии БО)</w:t>
            </w:r>
          </w:p>
        </w:tc>
        <w:tc>
          <w:tcPr>
            <w:tcW w:w="1984" w:type="dxa"/>
          </w:tcPr>
          <w:p w:rsidR="00A61EFB" w:rsidRPr="006A4984" w:rsidRDefault="003E0245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0,764</w:t>
            </w:r>
          </w:p>
          <w:p w:rsidR="008260F5" w:rsidRPr="006A4984" w:rsidRDefault="008260F5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A61EFB" w:rsidRPr="006A4984" w:rsidTr="003E199D">
        <w:trPr>
          <w:trHeight w:val="2442"/>
        </w:trPr>
        <w:tc>
          <w:tcPr>
            <w:tcW w:w="3000" w:type="dxa"/>
          </w:tcPr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6A4984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1023" w:rsidRPr="006A4984" w:rsidRDefault="0088102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  <w:tc>
          <w:tcPr>
            <w:tcW w:w="1984" w:type="dxa"/>
          </w:tcPr>
          <w:p w:rsidR="00A61EFB" w:rsidRPr="006A4984" w:rsidRDefault="00764F6E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A61EFB" w:rsidRPr="006A4984" w:rsidTr="003E199D">
        <w:trPr>
          <w:trHeight w:val="2442"/>
        </w:trPr>
        <w:tc>
          <w:tcPr>
            <w:tcW w:w="3000" w:type="dxa"/>
          </w:tcPr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A61EFB" w:rsidRPr="006A4984" w:rsidRDefault="00A61EFB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61 260,33</w:t>
            </w:r>
          </w:p>
        </w:tc>
        <w:tc>
          <w:tcPr>
            <w:tcW w:w="2268" w:type="dxa"/>
          </w:tcPr>
          <w:p w:rsidR="00A61EFB" w:rsidRPr="006A4984" w:rsidRDefault="00764F6E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62 925,32</w:t>
            </w:r>
          </w:p>
        </w:tc>
        <w:tc>
          <w:tcPr>
            <w:tcW w:w="1984" w:type="dxa"/>
          </w:tcPr>
          <w:p w:rsidR="00A61EFB" w:rsidRPr="006A4984" w:rsidRDefault="00860524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0,974</w:t>
            </w:r>
          </w:p>
        </w:tc>
      </w:tr>
      <w:tr w:rsidR="00764F6E" w:rsidRPr="006A4984" w:rsidTr="00E8370D">
        <w:trPr>
          <w:trHeight w:val="2442"/>
        </w:trPr>
        <w:tc>
          <w:tcPr>
            <w:tcW w:w="3000" w:type="dxa"/>
          </w:tcPr>
          <w:p w:rsidR="00764F6E" w:rsidRPr="006A4984" w:rsidRDefault="00764F6E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764F6E" w:rsidRPr="006A4984" w:rsidRDefault="00764F6E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64F6E" w:rsidRPr="006A4984" w:rsidRDefault="00764F6E" w:rsidP="00E8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72 470,51</w:t>
            </w:r>
          </w:p>
        </w:tc>
        <w:tc>
          <w:tcPr>
            <w:tcW w:w="2268" w:type="dxa"/>
          </w:tcPr>
          <w:p w:rsidR="00764F6E" w:rsidRPr="006A4984" w:rsidRDefault="00764F6E" w:rsidP="00E8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73 236,37</w:t>
            </w:r>
          </w:p>
        </w:tc>
        <w:tc>
          <w:tcPr>
            <w:tcW w:w="1984" w:type="dxa"/>
          </w:tcPr>
          <w:p w:rsidR="00764F6E" w:rsidRPr="006A4984" w:rsidRDefault="00E8370D" w:rsidP="003E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0,990</w:t>
            </w:r>
          </w:p>
        </w:tc>
      </w:tr>
    </w:tbl>
    <w:p w:rsidR="00AB2512" w:rsidRPr="006A4984" w:rsidRDefault="00AB2512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 Оценка эффективности использования средств областного бюджета (с учетом межбюджетных трансфертов из федерального бю</w:t>
      </w:r>
      <w:r w:rsidRPr="006A498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A4984">
        <w:rPr>
          <w:rFonts w:ascii="Times New Roman" w:hAnsi="Times New Roman" w:cs="Times New Roman"/>
          <w:b/>
          <w:bCs/>
          <w:sz w:val="28"/>
          <w:szCs w:val="28"/>
        </w:rPr>
        <w:t>жета).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A49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bCs/>
          <w:sz w:val="28"/>
          <w:szCs w:val="28"/>
        </w:rPr>
        <w:t>Эффективность использования средств областного бюджета (с уч</w:t>
      </w:r>
      <w:r w:rsidRPr="006A4984">
        <w:rPr>
          <w:rFonts w:ascii="Times New Roman" w:hAnsi="Times New Roman" w:cs="Times New Roman"/>
          <w:bCs/>
          <w:sz w:val="28"/>
          <w:szCs w:val="28"/>
        </w:rPr>
        <w:t>е</w:t>
      </w:r>
      <w:r w:rsidRPr="006A4984">
        <w:rPr>
          <w:rFonts w:ascii="Times New Roman" w:hAnsi="Times New Roman" w:cs="Times New Roman"/>
          <w:bCs/>
          <w:sz w:val="28"/>
          <w:szCs w:val="28"/>
        </w:rPr>
        <w:t xml:space="preserve">том межбюджетных трансфертов из федерального бюджета) </w:t>
      </w:r>
      <w:r w:rsidRPr="006A4984">
        <w:rPr>
          <w:rFonts w:ascii="Times New Roman" w:hAnsi="Times New Roman" w:cs="Times New Roman"/>
          <w:sz w:val="28"/>
          <w:szCs w:val="28"/>
        </w:rPr>
        <w:t>рассчитывае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ся для каждого проекта как отношение уровня достижения реализации м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роприятий (результатов) проекта к уровню соответствия фактических з</w:t>
      </w:r>
      <w:r w:rsidRPr="006A4984">
        <w:rPr>
          <w:rFonts w:ascii="Times New Roman" w:hAnsi="Times New Roman" w:cs="Times New Roman"/>
          <w:sz w:val="28"/>
          <w:szCs w:val="28"/>
        </w:rPr>
        <w:t>а</w:t>
      </w:r>
      <w:r w:rsidRPr="006A4984">
        <w:rPr>
          <w:rFonts w:ascii="Times New Roman" w:hAnsi="Times New Roman" w:cs="Times New Roman"/>
          <w:sz w:val="28"/>
          <w:szCs w:val="28"/>
        </w:rPr>
        <w:t>трат из областного бюджета (с учетом межбюджетных трансфертов из ф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дерального бюджета) запланированному уровню затрат на реализацию проекта по следующей формуле: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Эис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Эисп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 (с учетом межбюджетных трансфертов из федерального бюджета), израсх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дованных на реализацию проекта;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УДмп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мероприятий (результатов) проекта;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УСзп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соответствия фактических затрат из областного бюджета (с учетом межбюджетных трансфертов из федерального бюдж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та) запланированному уровню затрат на реализацию проекта.</w:t>
      </w:r>
    </w:p>
    <w:p w:rsidR="00EF5E2A" w:rsidRPr="006A4984" w:rsidRDefault="00EF5E2A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0E0" w:rsidRPr="006A4984" w:rsidRDefault="00A91636" w:rsidP="005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1.3.1 </w:t>
      </w:r>
      <w:r w:rsidR="005C20E0" w:rsidRPr="006A4984">
        <w:rPr>
          <w:rFonts w:ascii="Times New Roman" w:hAnsi="Times New Roman" w:cs="Times New Roman"/>
          <w:b/>
          <w:sz w:val="28"/>
          <w:szCs w:val="28"/>
        </w:rPr>
        <w:t>Эффективность использования средств областного бюджета (с учетом межбюджетных трансфертов из федерального бюджета)</w:t>
      </w:r>
    </w:p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977B64" w:rsidRPr="006A4984" w:rsidTr="004B7C1B">
        <w:tc>
          <w:tcPr>
            <w:tcW w:w="3000" w:type="dxa"/>
          </w:tcPr>
          <w:p w:rsidR="00977B64" w:rsidRPr="006A4984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977B64" w:rsidRPr="006A4984" w:rsidRDefault="00977B64" w:rsidP="00977B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ур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вень достижения реализации мер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приятий (результ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тов) проекта;</w:t>
            </w:r>
          </w:p>
          <w:p w:rsidR="00977B64" w:rsidRPr="006A4984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A7D94" w:rsidRPr="006A4984" w:rsidRDefault="00FA7D94" w:rsidP="00FA7D9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УСзп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ур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вень соответствия фактических затрат из областного бюджета (с учетом межбюджетных трансфертов из ф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дерального бюдж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та) запланирова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ному уровню 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трат на реализацию проекта.</w:t>
            </w:r>
          </w:p>
          <w:p w:rsidR="00977B64" w:rsidRPr="006A4984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7B64" w:rsidRPr="006A4984" w:rsidRDefault="00977B64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Эисп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эффе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тивность 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пользования средств облас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ного бюджета (с учетом ме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бюджета), 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расходованных на реализацию проекта</w:t>
            </w:r>
          </w:p>
        </w:tc>
      </w:tr>
      <w:tr w:rsidR="00B33933" w:rsidRPr="006A4984" w:rsidTr="004B7C1B">
        <w:trPr>
          <w:trHeight w:val="1547"/>
        </w:trPr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  <w:tc>
          <w:tcPr>
            <w:tcW w:w="1984" w:type="dxa"/>
          </w:tcPr>
          <w:p w:rsidR="00B33933" w:rsidRPr="006A4984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</w:tr>
      <w:tr w:rsidR="00B33933" w:rsidRPr="006A4984" w:rsidTr="004B7C1B"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984" w:type="dxa"/>
          </w:tcPr>
          <w:p w:rsidR="00B33933" w:rsidRPr="006A4984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B33933" w:rsidRPr="006A4984" w:rsidTr="004B7C1B"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отраслей ов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B33933" w:rsidRPr="006A4984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6A4984" w:rsidTr="004B7C1B">
        <w:trPr>
          <w:trHeight w:val="2442"/>
        </w:trPr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  <w:tc>
          <w:tcPr>
            <w:tcW w:w="1984" w:type="dxa"/>
          </w:tcPr>
          <w:p w:rsidR="00B33933" w:rsidRPr="006A4984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33933" w:rsidRPr="006A4984" w:rsidTr="004B7C1B">
        <w:trPr>
          <w:trHeight w:val="2442"/>
        </w:trPr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0,974</w:t>
            </w:r>
          </w:p>
        </w:tc>
        <w:tc>
          <w:tcPr>
            <w:tcW w:w="1984" w:type="dxa"/>
          </w:tcPr>
          <w:p w:rsidR="00B33933" w:rsidRPr="006A4984" w:rsidRDefault="00065CA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</w:tr>
      <w:tr w:rsidR="00B33933" w:rsidRPr="006A4984" w:rsidTr="004B7C1B">
        <w:trPr>
          <w:trHeight w:val="2442"/>
        </w:trPr>
        <w:tc>
          <w:tcPr>
            <w:tcW w:w="3000" w:type="dxa"/>
          </w:tcPr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B33933" w:rsidRPr="006A4984" w:rsidRDefault="00B33933" w:rsidP="004B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B33933" w:rsidRPr="006A4984" w:rsidRDefault="00B33933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0,990</w:t>
            </w:r>
          </w:p>
        </w:tc>
        <w:tc>
          <w:tcPr>
            <w:tcW w:w="1984" w:type="dxa"/>
          </w:tcPr>
          <w:p w:rsidR="00B33933" w:rsidRPr="006A4984" w:rsidRDefault="00030E1B" w:rsidP="004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1,011</w:t>
            </w:r>
          </w:p>
        </w:tc>
      </w:tr>
    </w:tbl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6A4984" w:rsidRDefault="00A91636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EF5E2A" w:rsidRPr="006A4984">
        <w:rPr>
          <w:rFonts w:ascii="Times New Roman" w:hAnsi="Times New Roman" w:cs="Times New Roman"/>
          <w:b/>
          <w:bCs/>
          <w:sz w:val="28"/>
          <w:szCs w:val="28"/>
        </w:rPr>
        <w:t xml:space="preserve"> Оценка уровня достижения показателей проекта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Для оценки уровня достижения показателей проекта определяется уровень достижения планового значения каждого показателя проекта.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Уровень достижения планового значения показателя проекта рассч</w:t>
      </w:r>
      <w:r w:rsidRPr="006A4984">
        <w:rPr>
          <w:rFonts w:ascii="Times New Roman" w:hAnsi="Times New Roman" w:cs="Times New Roman"/>
          <w:sz w:val="28"/>
          <w:szCs w:val="28"/>
        </w:rPr>
        <w:t>и</w:t>
      </w:r>
      <w:r w:rsidRPr="006A4984">
        <w:rPr>
          <w:rFonts w:ascii="Times New Roman" w:hAnsi="Times New Roman" w:cs="Times New Roman"/>
          <w:sz w:val="28"/>
          <w:szCs w:val="28"/>
        </w:rPr>
        <w:t>тывается: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1) для показателей, желаемой тенденцией развития которых является увеличение значений, по следующей формуле: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lastRenderedPageBreak/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показателя проекта;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значение показателя проекта, фактически достигнутое на к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нец отчетного года;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проекта на конец отчетного г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да;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2) для показателей, желаемой тенденцией развития которых является снижение значений, по следующей формуле: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,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показателя проекта;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проекта на конец отчетного г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да;</w:t>
      </w:r>
    </w:p>
    <w:p w:rsidR="00EF5E2A" w:rsidRPr="006A4984" w:rsidRDefault="00EF5E2A" w:rsidP="00EF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 значение показателя проекта, фактически достигнутое на к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нец отчетного года.</w:t>
      </w:r>
    </w:p>
    <w:p w:rsidR="00A91636" w:rsidRPr="006A4984" w:rsidRDefault="00A91636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36" w:rsidRPr="006A4984" w:rsidRDefault="00A91636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933" w:rsidRPr="006A4984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Уровень достижения планового значения</w:t>
      </w:r>
    </w:p>
    <w:p w:rsidR="002E2933" w:rsidRPr="006A4984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показателя проекта</w:t>
      </w:r>
    </w:p>
    <w:p w:rsidR="00EF5E2A" w:rsidRPr="006A4984" w:rsidRDefault="00EF5E2A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933" w:rsidRPr="006A4984" w:rsidRDefault="002E2933" w:rsidP="002E2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</w:p>
    <w:p w:rsidR="00A61EFB" w:rsidRPr="006A4984" w:rsidRDefault="002E2933" w:rsidP="002E29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ЗПф</w:t>
      </w:r>
      <w:proofErr w:type="spellEnd"/>
      <w:r w:rsidR="00344DD3" w:rsidRPr="006A4984">
        <w:rPr>
          <w:rFonts w:ascii="Times New Roman" w:hAnsi="Times New Roman" w:cs="Times New Roman"/>
          <w:sz w:val="28"/>
          <w:szCs w:val="28"/>
        </w:rPr>
        <w:t>, для показателей, желаемой тенденцией разв</w:t>
      </w:r>
      <w:r w:rsidR="00344DD3" w:rsidRPr="006A4984">
        <w:rPr>
          <w:rFonts w:ascii="Times New Roman" w:hAnsi="Times New Roman" w:cs="Times New Roman"/>
          <w:sz w:val="28"/>
          <w:szCs w:val="28"/>
        </w:rPr>
        <w:t>и</w:t>
      </w:r>
      <w:r w:rsidR="00344DD3" w:rsidRPr="006A4984">
        <w:rPr>
          <w:rFonts w:ascii="Times New Roman" w:hAnsi="Times New Roman" w:cs="Times New Roman"/>
          <w:sz w:val="28"/>
          <w:szCs w:val="28"/>
        </w:rPr>
        <w:t>тия которых является снижение значений</w:t>
      </w:r>
      <w:r w:rsidRPr="006A4984">
        <w:rPr>
          <w:rFonts w:ascii="Times New Roman" w:hAnsi="Times New Roman" w:cs="Times New Roman"/>
          <w:sz w:val="28"/>
          <w:szCs w:val="28"/>
        </w:rPr>
        <w:t>)</w:t>
      </w:r>
      <w:r w:rsidR="000F061A" w:rsidRPr="006A4984">
        <w:rPr>
          <w:rFonts w:ascii="Times New Roman" w:hAnsi="Times New Roman" w:cs="Times New Roman"/>
          <w:sz w:val="28"/>
          <w:szCs w:val="28"/>
        </w:rPr>
        <w:t>.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принимается   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ра</w:t>
      </w:r>
      <w:r w:rsidRPr="006A4984">
        <w:rPr>
          <w:rFonts w:ascii="Times New Roman" w:hAnsi="Times New Roman" w:cs="Times New Roman"/>
          <w:sz w:val="28"/>
          <w:szCs w:val="28"/>
        </w:rPr>
        <w:t>в</w:t>
      </w:r>
      <w:r w:rsidRPr="006A4984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1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"/>
        <w:gridCol w:w="2008"/>
        <w:gridCol w:w="783"/>
        <w:gridCol w:w="783"/>
        <w:gridCol w:w="1656"/>
        <w:gridCol w:w="81"/>
        <w:gridCol w:w="1985"/>
        <w:gridCol w:w="1701"/>
        <w:gridCol w:w="35"/>
      </w:tblGrid>
      <w:tr w:rsidR="006256FF" w:rsidRPr="006A4984" w:rsidTr="00E1075A">
        <w:trPr>
          <w:gridAfter w:val="1"/>
          <w:wAfter w:w="35" w:type="dxa"/>
          <w:trHeight w:val="70"/>
        </w:trPr>
        <w:tc>
          <w:tcPr>
            <w:tcW w:w="337" w:type="dxa"/>
            <w:vMerge w:val="restart"/>
            <w:shd w:val="clear" w:color="auto" w:fill="auto"/>
            <w:vAlign w:val="center"/>
          </w:tcPr>
          <w:p w:rsidR="006256FF" w:rsidRPr="006A4984" w:rsidRDefault="00042189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6256FF" w:rsidRPr="006A49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256FF" w:rsidRPr="006A49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Показатель (наименование)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вень пок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государственной програ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мы, подпрограммы государственной программы</w:t>
            </w:r>
          </w:p>
        </w:tc>
      </w:tr>
      <w:tr w:rsidR="006256FF" w:rsidRPr="006A4984" w:rsidTr="00E1075A">
        <w:trPr>
          <w:gridAfter w:val="1"/>
          <w:wAfter w:w="35" w:type="dxa"/>
          <w:trHeight w:val="70"/>
        </w:trPr>
        <w:tc>
          <w:tcPr>
            <w:tcW w:w="337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6256FF" w:rsidRPr="006A4984" w:rsidTr="00042189">
        <w:trPr>
          <w:gridAfter w:val="1"/>
          <w:wAfter w:w="35" w:type="dxa"/>
          <w:trHeight w:val="70"/>
        </w:trPr>
        <w:tc>
          <w:tcPr>
            <w:tcW w:w="337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показ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теля проекта на конец отчетного года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ЗПф</w:t>
            </w:r>
            <w:proofErr w:type="spellEnd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пок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зателя проекта, фа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тически достигнутое на конец отчетного года</w:t>
            </w:r>
          </w:p>
        </w:tc>
        <w:tc>
          <w:tcPr>
            <w:tcW w:w="1701" w:type="dxa"/>
            <w:vAlign w:val="center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УДпп</w:t>
            </w:r>
            <w:proofErr w:type="spellEnd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 xml:space="preserve"> - уровень достижения пл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нового значения показателя прое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</w:tr>
      <w:tr w:rsidR="000F061A" w:rsidRPr="006A4984" w:rsidTr="00E1075A">
        <w:trPr>
          <w:gridAfter w:val="1"/>
          <w:wAfter w:w="35" w:type="dxa"/>
          <w:trHeight w:val="840"/>
        </w:trPr>
        <w:tc>
          <w:tcPr>
            <w:tcW w:w="9356" w:type="dxa"/>
            <w:gridSpan w:val="9"/>
          </w:tcPr>
          <w:p w:rsidR="000F061A" w:rsidRPr="006A4984" w:rsidRDefault="000F061A" w:rsidP="007F6A21">
            <w:pPr>
              <w:widowControl w:val="0"/>
              <w:tabs>
                <w:tab w:val="left" w:pos="240"/>
              </w:tabs>
              <w:autoSpaceDE w:val="0"/>
              <w:autoSpaceDN w:val="0"/>
              <w:ind w:left="-173" w:firstLine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ленном комплексе»</w:t>
            </w:r>
            <w:r w:rsidR="000F3680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256FF" w:rsidRPr="006A4984" w:rsidTr="00E1075A">
        <w:trPr>
          <w:gridAfter w:val="1"/>
          <w:wAfter w:w="35" w:type="dxa"/>
          <w:trHeight w:val="840"/>
        </w:trPr>
        <w:tc>
          <w:tcPr>
            <w:tcW w:w="337" w:type="dxa"/>
            <w:shd w:val="clear" w:color="auto" w:fill="auto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6256FF" w:rsidRPr="006A4984" w:rsidRDefault="006256F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Рентабельность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ственных орган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заций (с учетом субсидий)</w:t>
            </w:r>
          </w:p>
        </w:tc>
        <w:tc>
          <w:tcPr>
            <w:tcW w:w="783" w:type="dxa"/>
            <w:shd w:val="clear" w:color="auto" w:fill="auto"/>
          </w:tcPr>
          <w:p w:rsidR="006256FF" w:rsidRPr="006A4984" w:rsidRDefault="006256F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256FF" w:rsidRPr="006A4984" w:rsidRDefault="006256F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</w:tcPr>
          <w:p w:rsidR="006256FF" w:rsidRPr="006A4984" w:rsidRDefault="006256FF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256FF" w:rsidRPr="006A4984" w:rsidRDefault="006256FF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701" w:type="dxa"/>
          </w:tcPr>
          <w:p w:rsidR="006256FF" w:rsidRPr="006A4984" w:rsidRDefault="00DB15E1" w:rsidP="00EF5E2A">
            <w:pPr>
              <w:widowControl w:val="0"/>
              <w:tabs>
                <w:tab w:val="left" w:pos="240"/>
              </w:tabs>
              <w:autoSpaceDE w:val="0"/>
              <w:autoSpaceDN w:val="0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2,065</w:t>
            </w:r>
          </w:p>
          <w:p w:rsidR="003422EA" w:rsidRPr="006A4984" w:rsidRDefault="008164F0" w:rsidP="00EF5E2A">
            <w:pPr>
              <w:widowControl w:val="0"/>
              <w:tabs>
                <w:tab w:val="left" w:pos="240"/>
              </w:tabs>
              <w:autoSpaceDE w:val="0"/>
              <w:autoSpaceDN w:val="0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6A4984" w:rsidTr="00E1075A">
        <w:trPr>
          <w:gridAfter w:val="1"/>
          <w:wAfter w:w="35" w:type="dxa"/>
          <w:trHeight w:val="443"/>
        </w:trPr>
        <w:tc>
          <w:tcPr>
            <w:tcW w:w="9356" w:type="dxa"/>
            <w:gridSpan w:val="9"/>
          </w:tcPr>
          <w:p w:rsidR="000F061A" w:rsidRPr="006A4984" w:rsidRDefault="000F061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отраслей и техническая модернизация агропромышле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ного комплекса»</w:t>
            </w:r>
            <w:r w:rsidR="000F3680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E1075A" w:rsidRPr="006A4984" w:rsidTr="00E1075A">
        <w:trPr>
          <w:gridAfter w:val="1"/>
          <w:wAfter w:w="35" w:type="dxa"/>
          <w:trHeight w:val="330"/>
        </w:trPr>
        <w:tc>
          <w:tcPr>
            <w:tcW w:w="359" w:type="dxa"/>
            <w:gridSpan w:val="2"/>
            <w:shd w:val="clear" w:color="auto" w:fill="auto"/>
          </w:tcPr>
          <w:p w:rsidR="00E1075A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75A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E1075A" w:rsidRPr="006A4984" w:rsidRDefault="00E1075A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 продукции растениеводства (в сопоставимых ценах) к уровню 2020 года)</w:t>
            </w:r>
            <w:proofErr w:type="gramEnd"/>
          </w:p>
        </w:tc>
        <w:tc>
          <w:tcPr>
            <w:tcW w:w="783" w:type="dxa"/>
            <w:shd w:val="clear" w:color="auto" w:fill="auto"/>
          </w:tcPr>
          <w:p w:rsidR="00E1075A" w:rsidRPr="006A4984" w:rsidRDefault="00E1075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E1075A" w:rsidRPr="006A4984" w:rsidRDefault="00E1075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E1075A" w:rsidRPr="006A4984" w:rsidRDefault="00E1075A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E1075A" w:rsidRPr="006A4984" w:rsidRDefault="00E1075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</w:tcPr>
          <w:p w:rsidR="00E1075A" w:rsidRPr="006A4984" w:rsidRDefault="00094A0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1,128</w:t>
            </w:r>
          </w:p>
          <w:p w:rsidR="00094A0A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E1075A" w:rsidRPr="006A4984" w:rsidTr="00E1075A">
        <w:trPr>
          <w:gridAfter w:val="1"/>
          <w:wAfter w:w="35" w:type="dxa"/>
          <w:trHeight w:val="330"/>
        </w:trPr>
        <w:tc>
          <w:tcPr>
            <w:tcW w:w="359" w:type="dxa"/>
            <w:gridSpan w:val="2"/>
            <w:shd w:val="clear" w:color="auto" w:fill="auto"/>
          </w:tcPr>
          <w:p w:rsidR="00E1075A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75A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E1075A" w:rsidRPr="006A4984" w:rsidRDefault="00E1075A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 продукции животноводства (в сопоставимых ценах) к уровню 2020 года)</w:t>
            </w:r>
            <w:proofErr w:type="gramEnd"/>
          </w:p>
        </w:tc>
        <w:tc>
          <w:tcPr>
            <w:tcW w:w="783" w:type="dxa"/>
            <w:shd w:val="clear" w:color="auto" w:fill="auto"/>
          </w:tcPr>
          <w:p w:rsidR="00E1075A" w:rsidRPr="006A4984" w:rsidRDefault="00E1075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E1075A" w:rsidRPr="006A4984" w:rsidRDefault="00E1075A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E1075A" w:rsidRPr="006A4984" w:rsidRDefault="00E1075A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E1075A" w:rsidRPr="006A4984" w:rsidRDefault="00E1075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701" w:type="dxa"/>
          </w:tcPr>
          <w:p w:rsidR="00E1075A" w:rsidRPr="006A4984" w:rsidRDefault="002C40F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1,099</w:t>
            </w:r>
          </w:p>
          <w:p w:rsidR="002C40F5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D234C" w:rsidRPr="006A4984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34C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6A4984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Коэффициент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новления зерн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уборочных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байнов в сельск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хозяйственных организациях (с учетом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6A4984" w:rsidRDefault="003A1EB4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8D234C" w:rsidRPr="006A4984" w:rsidRDefault="0093388B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  <w:p w:rsidR="008D2A19" w:rsidRPr="006A4984" w:rsidRDefault="008D2A19" w:rsidP="00933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388B" w:rsidRPr="006A4984"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234C" w:rsidRPr="006A4984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234C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6A4984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Коэффициент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новления корм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уборочных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байнов в сельск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хозяйственных организациях (с учетом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6A4984" w:rsidRDefault="008D234C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D234C" w:rsidRPr="006A4984" w:rsidRDefault="008D234C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D2A19" w:rsidRPr="006A4984" w:rsidRDefault="008D2A19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</w:tr>
      <w:tr w:rsidR="008D234C" w:rsidRPr="006A4984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34C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6A4984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Коэффициент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новления тракт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22A9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ров в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сельскох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зяйственных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ганизациях (с учетом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6A4984" w:rsidRDefault="003A1EB4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8D234C" w:rsidRPr="006A4984" w:rsidRDefault="00C8271F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0,394</w:t>
            </w:r>
          </w:p>
          <w:p w:rsidR="008D2A19" w:rsidRPr="006A4984" w:rsidRDefault="008D2A19" w:rsidP="00C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271F" w:rsidRPr="006A4984">
              <w:rPr>
                <w:rFonts w:ascii="Times New Roman" w:hAnsi="Times New Roman" w:cs="Times New Roman"/>
                <w:sz w:val="24"/>
                <w:szCs w:val="24"/>
              </w:rPr>
              <w:t>0,394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234C" w:rsidRPr="006A4984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234C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6A4984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продук</w:t>
            </w:r>
            <w:r w:rsidR="00FE21D8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FE21D8" w:rsidRPr="006A498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(в сопост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вимых це</w:t>
            </w:r>
            <w:r w:rsidR="00FE21D8" w:rsidRPr="006A4984">
              <w:rPr>
                <w:rFonts w:ascii="Times New Roman" w:hAnsi="Times New Roman" w:cs="Times New Roman"/>
                <w:sz w:val="24"/>
                <w:szCs w:val="24"/>
              </w:rPr>
              <w:t>нах) к уровню 2020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6A4984" w:rsidRDefault="008D234C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01" w:type="dxa"/>
          </w:tcPr>
          <w:p w:rsidR="008D234C" w:rsidRPr="006A4984" w:rsidRDefault="00572D0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  <w:p w:rsidR="00572D0D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(1,0)</w:t>
            </w:r>
          </w:p>
        </w:tc>
      </w:tr>
      <w:tr w:rsidR="008D234C" w:rsidRPr="006A4984" w:rsidTr="00EF5E2A">
        <w:trPr>
          <w:gridAfter w:val="1"/>
          <w:wAfter w:w="35" w:type="dxa"/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8D234C" w:rsidRPr="006A4984" w:rsidRDefault="0014143E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D234C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8D234C" w:rsidRPr="006A4984" w:rsidRDefault="008D234C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 пищевых про</w:t>
            </w:r>
            <w:r w:rsidR="001C22A9" w:rsidRPr="006A4984">
              <w:rPr>
                <w:rFonts w:ascii="Times New Roman" w:hAnsi="Times New Roman" w:cs="Times New Roman"/>
                <w:sz w:val="24"/>
                <w:szCs w:val="24"/>
              </w:rPr>
              <w:t>дуктов (</w:t>
            </w:r>
            <w:proofErr w:type="spellStart"/>
            <w:r w:rsidR="001C22A9"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поставимых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 к уровню 2020 года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ГП РФ</w:t>
            </w:r>
          </w:p>
        </w:tc>
        <w:tc>
          <w:tcPr>
            <w:tcW w:w="783" w:type="dxa"/>
            <w:shd w:val="clear" w:color="auto" w:fill="auto"/>
          </w:tcPr>
          <w:p w:rsidR="008D234C" w:rsidRPr="006A4984" w:rsidRDefault="008D234C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8D234C" w:rsidRPr="006A4984" w:rsidRDefault="008D234C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D234C" w:rsidRPr="006A4984" w:rsidRDefault="008D234C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701" w:type="dxa"/>
          </w:tcPr>
          <w:p w:rsidR="008D234C" w:rsidRPr="006A4984" w:rsidRDefault="00572D0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1,525</w:t>
            </w:r>
          </w:p>
          <w:p w:rsidR="00572D0D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6A4984" w:rsidTr="00E1075A">
        <w:trPr>
          <w:trHeight w:val="264"/>
        </w:trPr>
        <w:tc>
          <w:tcPr>
            <w:tcW w:w="9391" w:type="dxa"/>
            <w:gridSpan w:val="10"/>
          </w:tcPr>
          <w:p w:rsidR="000F061A" w:rsidRPr="006A4984" w:rsidRDefault="000F061A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  <w:r w:rsidR="000F3680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85EC5" w:rsidRPr="006A4984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 ка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E21D8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тофеля </w:t>
            </w:r>
            <w:proofErr w:type="spellStart"/>
            <w:r w:rsidR="00FE21D8"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сельск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хозяйственных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, крестьянских (фермерских) 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индивидуальных предпринимат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лей, к уровню 2023 года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6" w:type="dxa"/>
            <w:gridSpan w:val="2"/>
          </w:tcPr>
          <w:p w:rsidR="00685EC5" w:rsidRPr="006A4984" w:rsidRDefault="00685EC5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A1EB4" w:rsidRPr="006A4984" w:rsidRDefault="00F43D81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</w:tr>
      <w:tr w:rsidR="00685EC5" w:rsidRPr="006A4984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 овощей открыт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 грунта в сел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скохозяйственных организациях, крестьянских (фермерских) 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индивидуальных предпринимат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лей, к уровню 2023 года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6" w:type="dxa"/>
            <w:gridSpan w:val="2"/>
          </w:tcPr>
          <w:p w:rsidR="00685EC5" w:rsidRPr="006A4984" w:rsidRDefault="00685EC5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43D81" w:rsidRPr="006A4984" w:rsidRDefault="00F43D81" w:rsidP="008C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</w:tr>
      <w:tr w:rsidR="00685EC5" w:rsidRPr="006A4984" w:rsidTr="008C6F74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Индекс произво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 продукции сельского</w:t>
            </w:r>
          </w:p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хозяйства (в 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поставимых ц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нах) к уровню 2020</w:t>
            </w:r>
          </w:p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36" w:type="dxa"/>
            <w:gridSpan w:val="2"/>
          </w:tcPr>
          <w:p w:rsidR="00685EC5" w:rsidRPr="006A4984" w:rsidRDefault="00F43D81" w:rsidP="008C6F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  <w:p w:rsidR="00F43D81" w:rsidRPr="006A4984" w:rsidRDefault="008164F0" w:rsidP="008C6F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6A4984" w:rsidTr="00E1075A">
        <w:trPr>
          <w:trHeight w:val="264"/>
        </w:trPr>
        <w:tc>
          <w:tcPr>
            <w:tcW w:w="9391" w:type="dxa"/>
            <w:gridSpan w:val="10"/>
          </w:tcPr>
          <w:p w:rsidR="00350E4B" w:rsidRPr="006A4984" w:rsidRDefault="000F061A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сельского туризма»</w:t>
            </w:r>
            <w:r w:rsidR="000F3680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  <w:p w:rsidR="000F061A" w:rsidRPr="006A4984" w:rsidRDefault="00881023" w:rsidP="0088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 не участвует в оценке,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5EC5" w:rsidRPr="006A4984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Количество тур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стов, посетивших объекты сельск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 туризма сел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скохозяйственных товаропроизвод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телей, получи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ших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ственную 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держку (нараст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ющим итогом)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36" w:type="dxa"/>
            <w:gridSpan w:val="2"/>
          </w:tcPr>
          <w:p w:rsidR="00685EC5" w:rsidRPr="006A4984" w:rsidRDefault="002170CC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1,024</w:t>
            </w:r>
          </w:p>
          <w:p w:rsidR="002170CC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85EC5" w:rsidRPr="006A4984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Количество эк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курсантов, пос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тивших объекты сельского туризма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ственных товар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производителей, получивших го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(нарастающим итогом)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736" w:type="dxa"/>
            <w:gridSpan w:val="2"/>
          </w:tcPr>
          <w:p w:rsidR="00685EC5" w:rsidRPr="006A4984" w:rsidRDefault="002170CC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618,29</w:t>
            </w:r>
          </w:p>
          <w:p w:rsidR="002170CC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85EC5" w:rsidRPr="006A4984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Количество зан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тых в сфере сел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ского туризма в результате реал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зации проектов развития сельск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 туризма за счет государственной поддержки (нарастающим итогом)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gridSpan w:val="2"/>
          </w:tcPr>
          <w:p w:rsidR="00685EC5" w:rsidRPr="006A4984" w:rsidRDefault="003402D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402DD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85EC5" w:rsidRPr="006A4984" w:rsidTr="00685EC5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85EC5" w:rsidRPr="006A4984" w:rsidRDefault="00670128" w:rsidP="006701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85EC5" w:rsidRPr="006A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clear" w:color="auto" w:fill="auto"/>
          </w:tcPr>
          <w:p w:rsidR="00685EC5" w:rsidRPr="006A4984" w:rsidRDefault="00685EC5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проду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ции, обеспече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сельскох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зяйственными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варопроизводит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лями, получи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шими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ственную 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держку на разв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тие сельского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ризма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РП ФП</w:t>
            </w:r>
          </w:p>
        </w:tc>
        <w:tc>
          <w:tcPr>
            <w:tcW w:w="783" w:type="dxa"/>
            <w:shd w:val="clear" w:color="auto" w:fill="auto"/>
          </w:tcPr>
          <w:p w:rsidR="00685EC5" w:rsidRPr="006A4984" w:rsidRDefault="00685EC5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85EC5" w:rsidRPr="006A4984" w:rsidRDefault="00685EC5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85EC5" w:rsidRPr="006A4984" w:rsidRDefault="00685EC5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gridSpan w:val="2"/>
          </w:tcPr>
          <w:p w:rsidR="00685EC5" w:rsidRPr="006A4984" w:rsidRDefault="003402D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3402DD" w:rsidRPr="006A4984" w:rsidRDefault="008164F0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0F061A" w:rsidRPr="006A4984" w:rsidTr="00E1075A">
        <w:trPr>
          <w:trHeight w:val="264"/>
        </w:trPr>
        <w:tc>
          <w:tcPr>
            <w:tcW w:w="9391" w:type="dxa"/>
            <w:gridSpan w:val="10"/>
          </w:tcPr>
          <w:p w:rsidR="000F061A" w:rsidRPr="006A4984" w:rsidRDefault="000F061A" w:rsidP="00EF5E2A">
            <w:pPr>
              <w:widowControl w:val="0"/>
              <w:autoSpaceDE w:val="0"/>
              <w:autoSpaceDN w:val="0"/>
              <w:ind w:left="100" w:right="17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  <w:r w:rsidR="000F3680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(РП ФП)</w:t>
            </w:r>
          </w:p>
        </w:tc>
      </w:tr>
      <w:tr w:rsidR="00670128" w:rsidRPr="006A4984" w:rsidTr="000F3680">
        <w:trPr>
          <w:trHeight w:val="264"/>
        </w:trPr>
        <w:tc>
          <w:tcPr>
            <w:tcW w:w="359" w:type="dxa"/>
            <w:gridSpan w:val="2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670128" w:rsidRPr="006A4984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Площадь земель, сохраненных в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ственном обороте за счет провед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мелиорати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56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21,5625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21,5625</w:t>
            </w:r>
          </w:p>
        </w:tc>
        <w:tc>
          <w:tcPr>
            <w:tcW w:w="1736" w:type="dxa"/>
            <w:gridSpan w:val="2"/>
          </w:tcPr>
          <w:p w:rsidR="00670128" w:rsidRPr="006A4984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70128" w:rsidRPr="006A4984" w:rsidTr="000F3680">
        <w:trPr>
          <w:trHeight w:val="289"/>
        </w:trPr>
        <w:tc>
          <w:tcPr>
            <w:tcW w:w="359" w:type="dxa"/>
            <w:gridSpan w:val="2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shd w:val="clear" w:color="auto" w:fill="auto"/>
          </w:tcPr>
          <w:p w:rsidR="00670128" w:rsidRPr="006A4984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Площадь вовл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ченных в оборот земель сельскох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зяйственного назначения, нарас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тающим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итогом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56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0,7375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0,7375</w:t>
            </w:r>
          </w:p>
        </w:tc>
        <w:tc>
          <w:tcPr>
            <w:tcW w:w="1736" w:type="dxa"/>
            <w:gridSpan w:val="2"/>
          </w:tcPr>
          <w:p w:rsidR="00670128" w:rsidRPr="006A4984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70128" w:rsidRPr="006A4984" w:rsidTr="000F3680">
        <w:trPr>
          <w:trHeight w:val="532"/>
        </w:trPr>
        <w:tc>
          <w:tcPr>
            <w:tcW w:w="359" w:type="dxa"/>
            <w:gridSpan w:val="2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shd w:val="clear" w:color="auto" w:fill="auto"/>
          </w:tcPr>
          <w:p w:rsidR="00670128" w:rsidRPr="006A4984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Доля площади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угодий, вовлеченных в оборот за счет проведения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туртехнических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83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736" w:type="dxa"/>
            <w:gridSpan w:val="2"/>
          </w:tcPr>
          <w:p w:rsidR="00670128" w:rsidRPr="006A4984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70128" w:rsidRPr="006A4984" w:rsidTr="000F3680">
        <w:trPr>
          <w:trHeight w:val="580"/>
        </w:trPr>
        <w:tc>
          <w:tcPr>
            <w:tcW w:w="359" w:type="dxa"/>
            <w:gridSpan w:val="2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:rsidR="00670128" w:rsidRPr="006A4984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Доля площади введенных в эк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плуа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тацию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орируемых 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 за счет 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ции,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технического п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ревооружения и строитель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вых мелиорати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ных систем общ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го и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ального польз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</w:tc>
        <w:tc>
          <w:tcPr>
            <w:tcW w:w="1736" w:type="dxa"/>
            <w:gridSpan w:val="2"/>
          </w:tcPr>
          <w:p w:rsidR="00670128" w:rsidRPr="006A4984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670128" w:rsidRPr="006A4984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8" w:type="dxa"/>
            <w:shd w:val="clear" w:color="auto" w:fill="auto"/>
          </w:tcPr>
          <w:p w:rsidR="00670128" w:rsidRPr="006A4984" w:rsidRDefault="0067012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Доля площади земель, на кот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реализо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973C7C" w:rsidRPr="006A49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химич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ской мелиорации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ФП РФ, РП</w:t>
            </w:r>
          </w:p>
        </w:tc>
        <w:tc>
          <w:tcPr>
            <w:tcW w:w="783" w:type="dxa"/>
            <w:shd w:val="clear" w:color="auto" w:fill="auto"/>
          </w:tcPr>
          <w:p w:rsidR="00670128" w:rsidRPr="006A4984" w:rsidRDefault="00670128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6" w:type="dxa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0,8093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670128" w:rsidRPr="006A4984" w:rsidRDefault="00670128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0,8093</w:t>
            </w:r>
          </w:p>
        </w:tc>
        <w:tc>
          <w:tcPr>
            <w:tcW w:w="1736" w:type="dxa"/>
            <w:gridSpan w:val="2"/>
          </w:tcPr>
          <w:p w:rsidR="00670128" w:rsidRPr="006A4984" w:rsidRDefault="00020AAA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020AAA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97C35" w:rsidRPr="006A4984" w:rsidTr="00897C35">
        <w:trPr>
          <w:trHeight w:val="832"/>
        </w:trPr>
        <w:tc>
          <w:tcPr>
            <w:tcW w:w="9391" w:type="dxa"/>
            <w:gridSpan w:val="10"/>
            <w:shd w:val="clear" w:color="auto" w:fill="auto"/>
          </w:tcPr>
          <w:p w:rsidR="00897C35" w:rsidRPr="006A4984" w:rsidRDefault="00AD14BB" w:rsidP="0089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97C35"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</w:t>
            </w:r>
            <w:r w:rsidR="00897C35"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97C35" w:rsidRPr="006A4984">
              <w:rPr>
                <w:rFonts w:ascii="Times New Roman" w:hAnsi="Times New Roman" w:cs="Times New Roman"/>
                <w:sz w:val="24"/>
                <w:szCs w:val="24"/>
              </w:rPr>
              <w:t>ства» (РП НП)</w:t>
            </w:r>
          </w:p>
          <w:p w:rsidR="00897C35" w:rsidRPr="006A4984" w:rsidRDefault="00897C35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5" w:rsidRPr="006A4984" w:rsidTr="00037033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897C35" w:rsidRPr="006A4984" w:rsidRDefault="00DE047D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897C35" w:rsidRPr="006A4984" w:rsidRDefault="009E4C3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Численность 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нятых в сфере 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тельства, включая индивидуальных предпринимат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лей, млн. человек</w:t>
            </w:r>
          </w:p>
        </w:tc>
        <w:tc>
          <w:tcPr>
            <w:tcW w:w="783" w:type="dxa"/>
            <w:shd w:val="clear" w:color="auto" w:fill="auto"/>
          </w:tcPr>
          <w:p w:rsidR="00897C35" w:rsidRPr="006A4984" w:rsidRDefault="009E4C3F" w:rsidP="00EF5E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РП НП/ГП (ПС УНП, МСХ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. не 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ляется отве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ственным 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лем)</w:t>
            </w:r>
          </w:p>
        </w:tc>
        <w:tc>
          <w:tcPr>
            <w:tcW w:w="783" w:type="dxa"/>
            <w:shd w:val="clear" w:color="auto" w:fill="auto"/>
          </w:tcPr>
          <w:p w:rsidR="00897C35" w:rsidRPr="006A4984" w:rsidRDefault="009E4C3F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Ми</w:t>
            </w:r>
            <w:r w:rsidRPr="006A4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л</w:t>
            </w:r>
            <w:r w:rsidRPr="006A4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лион чел</w:t>
            </w:r>
            <w:r w:rsidRPr="006A4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о</w:t>
            </w:r>
            <w:r w:rsidRPr="006A4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век</w:t>
            </w:r>
          </w:p>
        </w:tc>
        <w:tc>
          <w:tcPr>
            <w:tcW w:w="1656" w:type="dxa"/>
            <w:shd w:val="clear" w:color="auto" w:fill="auto"/>
            <w:noWrap/>
          </w:tcPr>
          <w:p w:rsidR="00897C35" w:rsidRPr="006A4984" w:rsidRDefault="009E4C3F" w:rsidP="0003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0,1259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897C35" w:rsidRPr="006A4984" w:rsidRDefault="007A636D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1464</w:t>
            </w:r>
          </w:p>
        </w:tc>
        <w:tc>
          <w:tcPr>
            <w:tcW w:w="1736" w:type="dxa"/>
            <w:gridSpan w:val="2"/>
          </w:tcPr>
          <w:p w:rsidR="0096711E" w:rsidRPr="006A4984" w:rsidRDefault="007A636D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1,163</w:t>
            </w:r>
          </w:p>
          <w:p w:rsidR="00897C35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  <w:tr w:rsidR="00897C35" w:rsidRPr="006A4984" w:rsidTr="00EF5E2A">
        <w:trPr>
          <w:trHeight w:val="448"/>
        </w:trPr>
        <w:tc>
          <w:tcPr>
            <w:tcW w:w="9391" w:type="dxa"/>
            <w:gridSpan w:val="10"/>
            <w:shd w:val="clear" w:color="auto" w:fill="auto"/>
          </w:tcPr>
          <w:p w:rsidR="00897C35" w:rsidRPr="006A4984" w:rsidRDefault="00AD14BB" w:rsidP="0089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897C35"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897C35" w:rsidRPr="006A4984" w:rsidRDefault="00897C35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7D" w:rsidRPr="006A4984" w:rsidTr="000F3680">
        <w:trPr>
          <w:trHeight w:val="448"/>
        </w:trPr>
        <w:tc>
          <w:tcPr>
            <w:tcW w:w="359" w:type="dxa"/>
            <w:gridSpan w:val="2"/>
            <w:shd w:val="clear" w:color="auto" w:fill="auto"/>
          </w:tcPr>
          <w:p w:rsidR="00DE047D" w:rsidRPr="006A4984" w:rsidRDefault="00DE047D" w:rsidP="00EF5E2A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DE047D" w:rsidRPr="006A4984" w:rsidRDefault="00DE047D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агр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промышленного</w:t>
            </w:r>
          </w:p>
          <w:p w:rsidR="00DE047D" w:rsidRPr="006A4984" w:rsidRDefault="00DE047D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комплекса (в 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поставимых ц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нах)</w:t>
            </w:r>
          </w:p>
        </w:tc>
        <w:tc>
          <w:tcPr>
            <w:tcW w:w="783" w:type="dxa"/>
            <w:shd w:val="clear" w:color="auto" w:fill="auto"/>
          </w:tcPr>
          <w:p w:rsidR="00DE047D" w:rsidRPr="006A4984" w:rsidRDefault="00DE047D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РФ, РП НП</w:t>
            </w:r>
          </w:p>
        </w:tc>
        <w:tc>
          <w:tcPr>
            <w:tcW w:w="783" w:type="dxa"/>
            <w:shd w:val="clear" w:color="auto" w:fill="auto"/>
          </w:tcPr>
          <w:p w:rsidR="00DE047D" w:rsidRPr="006A4984" w:rsidRDefault="00DE047D" w:rsidP="00EF5E2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млрд. долл. </w:t>
            </w:r>
          </w:p>
        </w:tc>
        <w:tc>
          <w:tcPr>
            <w:tcW w:w="1656" w:type="dxa"/>
            <w:shd w:val="clear" w:color="auto" w:fill="auto"/>
            <w:noWrap/>
          </w:tcPr>
          <w:p w:rsidR="00DE047D" w:rsidRPr="006A4984" w:rsidRDefault="00DE047D" w:rsidP="00EF5E2A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0,306</w:t>
            </w:r>
          </w:p>
        </w:tc>
        <w:tc>
          <w:tcPr>
            <w:tcW w:w="2066" w:type="dxa"/>
            <w:gridSpan w:val="2"/>
            <w:shd w:val="clear" w:color="auto" w:fill="auto"/>
            <w:noWrap/>
          </w:tcPr>
          <w:p w:rsidR="00DE047D" w:rsidRPr="006A4984" w:rsidRDefault="00DE047D" w:rsidP="00EF5E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0,8158</w:t>
            </w:r>
          </w:p>
        </w:tc>
        <w:tc>
          <w:tcPr>
            <w:tcW w:w="1736" w:type="dxa"/>
            <w:gridSpan w:val="2"/>
          </w:tcPr>
          <w:p w:rsidR="00DE047D" w:rsidRPr="006A4984" w:rsidRDefault="00DE047D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2,666</w:t>
            </w:r>
          </w:p>
          <w:p w:rsidR="00DE047D" w:rsidRPr="006A4984" w:rsidRDefault="008164F0" w:rsidP="00EF5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(1,0)</w:t>
            </w:r>
          </w:p>
        </w:tc>
      </w:tr>
    </w:tbl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1.5  Уровень достижения показателей проекта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Уровень достижения показателей проекта рассчитывается по след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ющей формуле: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A4984">
        <w:rPr>
          <w:rFonts w:ascii="Times New Roman" w:hAnsi="Times New Roman" w:cs="Times New Roman"/>
          <w:sz w:val="20"/>
          <w:szCs w:val="20"/>
          <w:lang w:val="en-US"/>
        </w:rPr>
        <w:t>N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6A4984">
        <w:rPr>
          <w:rFonts w:ascii="Times New Roman" w:hAnsi="Times New Roman" w:cs="Times New Roman"/>
          <w:sz w:val="36"/>
          <w:szCs w:val="36"/>
          <w:lang w:val="en-US"/>
        </w:rPr>
        <w:t>Ʃ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6A4984">
        <w:rPr>
          <w:rFonts w:ascii="Times New Roman" w:hAnsi="Times New Roman" w:cs="Times New Roman"/>
          <w:sz w:val="28"/>
          <w:szCs w:val="28"/>
          <w:lang w:val="en-US"/>
        </w:rPr>
        <w:t xml:space="preserve">/ N, 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A498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0"/>
          <w:szCs w:val="20"/>
          <w:lang w:val="en-US"/>
        </w:rPr>
        <w:t>=1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проекта;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планового значения i-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показателя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екта;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N - число показателей проекта.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принимается   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ра</w:t>
      </w:r>
      <w:r w:rsidRPr="006A4984">
        <w:rPr>
          <w:rFonts w:ascii="Times New Roman" w:hAnsi="Times New Roman" w:cs="Times New Roman"/>
          <w:sz w:val="28"/>
          <w:szCs w:val="28"/>
        </w:rPr>
        <w:t>в</w:t>
      </w:r>
      <w:r w:rsidRPr="006A4984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91636" w:rsidRPr="006A4984" w:rsidRDefault="00A91636" w:rsidP="00A91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2FE" w:rsidRPr="006A4984" w:rsidRDefault="009A42FE" w:rsidP="009A4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Уровень достижения показателей проекта</w:t>
      </w:r>
    </w:p>
    <w:p w:rsidR="00BB2358" w:rsidRPr="006A4984" w:rsidRDefault="00BB2358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BB2358" w:rsidRPr="006A4984" w:rsidTr="00EF5E2A">
        <w:tc>
          <w:tcPr>
            <w:tcW w:w="3000" w:type="dxa"/>
          </w:tcPr>
          <w:p w:rsidR="00BB2358" w:rsidRPr="006A4984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BB2358" w:rsidRPr="006A4984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стижения планового значения i-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пок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зателя проекта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B2358" w:rsidRPr="006A4984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N - число показат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лей проекта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BB2358" w:rsidRPr="006A4984" w:rsidRDefault="00BB2358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достижения п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казателей прое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BB2358" w:rsidRPr="006A4984" w:rsidTr="00EF5E2A">
        <w:trPr>
          <w:trHeight w:val="1547"/>
        </w:trPr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BB2358" w:rsidRPr="006A4984" w:rsidRDefault="00A34C2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BB2358" w:rsidRPr="006A4984" w:rsidRDefault="0099275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BB2358" w:rsidRPr="006A4984" w:rsidRDefault="00A34C2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6A4984" w:rsidTr="00EF5E2A"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6A4984" w:rsidRDefault="00EB771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+0,373+0+0,394+1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=4,767</w:t>
            </w:r>
          </w:p>
        </w:tc>
        <w:tc>
          <w:tcPr>
            <w:tcW w:w="2268" w:type="dxa"/>
          </w:tcPr>
          <w:p w:rsidR="00BB2358" w:rsidRPr="006A4984" w:rsidRDefault="007A636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4" w:type="dxa"/>
          </w:tcPr>
          <w:p w:rsidR="00BB2358" w:rsidRPr="006A4984" w:rsidRDefault="0038128F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0,681</w:t>
            </w:r>
          </w:p>
        </w:tc>
      </w:tr>
      <w:tr w:rsidR="00BB2358" w:rsidRPr="006A4984" w:rsidTr="00EF5E2A"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BB2358" w:rsidRPr="006A4984" w:rsidRDefault="000B4D2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+0+0=1</w:t>
            </w:r>
            <w:r w:rsidR="00ED369F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6A4984" w:rsidRDefault="007A636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</w:tcPr>
          <w:p w:rsidR="00BB2358" w:rsidRPr="006A4984" w:rsidRDefault="000B4D24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</w:tr>
      <w:tr w:rsidR="00BB2358" w:rsidRPr="006A4984" w:rsidTr="00EF5E2A">
        <w:trPr>
          <w:trHeight w:val="2442"/>
        </w:trPr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6A4984" w:rsidRDefault="00ED369F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1,0+1,0+1,0+1,0+1,0=</w:t>
            </w:r>
            <w:r w:rsidR="00B15532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E1A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6A4984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BB2358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92750" w:rsidRPr="006A4984" w:rsidTr="00EF5E2A">
        <w:trPr>
          <w:trHeight w:val="2442"/>
        </w:trPr>
        <w:tc>
          <w:tcPr>
            <w:tcW w:w="3000" w:type="dxa"/>
          </w:tcPr>
          <w:p w:rsidR="00992750" w:rsidRPr="006A4984" w:rsidRDefault="0099275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881023" w:rsidRPr="006A4984" w:rsidRDefault="00881023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2750" w:rsidRPr="006A4984" w:rsidRDefault="0099275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92750" w:rsidRPr="006A4984" w:rsidRDefault="00815936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1,0+1,0+1,0+1,0=</w:t>
            </w:r>
            <w:r w:rsidR="00B15532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992750" w:rsidRPr="006A4984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92750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6A4984" w:rsidTr="00EF5E2A">
        <w:trPr>
          <w:trHeight w:val="2442"/>
        </w:trPr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936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6A4984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B2358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B2358" w:rsidRPr="006A4984" w:rsidTr="00EF5E2A">
        <w:trPr>
          <w:trHeight w:val="2442"/>
        </w:trPr>
        <w:tc>
          <w:tcPr>
            <w:tcW w:w="3000" w:type="dxa"/>
          </w:tcPr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BB2358" w:rsidRPr="006A4984" w:rsidRDefault="00BB2358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BB2358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936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</w:tcPr>
          <w:p w:rsidR="00BB2358" w:rsidRPr="006A4984" w:rsidRDefault="000145F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B2358" w:rsidRPr="006A4984" w:rsidRDefault="00B1553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 Оценка эффективности реализации проекта.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проекта рассчитывается ур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 xml:space="preserve">вень достижения реализации проекта, который определяется в зависимости от значений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оценки уровня достижения показателей проекта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и оценки э</w:t>
      </w:r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</w:rPr>
        <w:t>фективности использования средств областного бюджета (с учетом ме</w:t>
      </w:r>
      <w:r w:rsidRPr="006A4984">
        <w:rPr>
          <w:rFonts w:ascii="Times New Roman" w:hAnsi="Times New Roman" w:cs="Times New Roman"/>
          <w:sz w:val="28"/>
          <w:szCs w:val="28"/>
        </w:rPr>
        <w:t>ж</w:t>
      </w:r>
      <w:r w:rsidRPr="006A4984">
        <w:rPr>
          <w:rFonts w:ascii="Times New Roman" w:hAnsi="Times New Roman" w:cs="Times New Roman"/>
          <w:sz w:val="28"/>
          <w:szCs w:val="28"/>
        </w:rPr>
        <w:t>бюджетных трансфертов из федерального бюджета), израсходованных на реализацию проекта, по следующей формуле: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Эис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lastRenderedPageBreak/>
        <w:t>УДп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– уровень достижения реализации проекта;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– уровень достижения показателей проекта;</w:t>
      </w:r>
    </w:p>
    <w:p w:rsidR="007D55EC" w:rsidRPr="006A4984" w:rsidRDefault="007D55EC" w:rsidP="007D5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Эисп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  (с учетом межбюджетных трансфертов из федерального бюджета), изра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ходованных на реализацию проекта.</w:t>
      </w:r>
    </w:p>
    <w:p w:rsidR="007D55EC" w:rsidRPr="006A4984" w:rsidRDefault="007D55EC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5EC" w:rsidRPr="006A4984" w:rsidRDefault="007D55EC" w:rsidP="0083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94C" w:rsidRPr="006A4984" w:rsidRDefault="00891F27" w:rsidP="00834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1.6</w:t>
      </w:r>
      <w:r w:rsidR="007D55EC" w:rsidRPr="006A4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4C" w:rsidRPr="006A4984">
        <w:rPr>
          <w:rFonts w:ascii="Times New Roman" w:hAnsi="Times New Roman" w:cs="Times New Roman"/>
          <w:b/>
          <w:sz w:val="28"/>
          <w:szCs w:val="28"/>
        </w:rPr>
        <w:t>Уровень достижения реализации проекта</w:t>
      </w:r>
    </w:p>
    <w:p w:rsidR="00A61EFB" w:rsidRPr="006A4984" w:rsidRDefault="0083494C" w:rsidP="008349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b/>
          <w:sz w:val="28"/>
          <w:szCs w:val="28"/>
        </w:rPr>
        <w:t>УДп</w:t>
      </w:r>
      <w:proofErr w:type="spellEnd"/>
      <w:r w:rsidRPr="006A4984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b/>
          <w:sz w:val="28"/>
          <w:szCs w:val="28"/>
        </w:rPr>
        <w:t>УДпп</w:t>
      </w:r>
      <w:proofErr w:type="spellEnd"/>
      <w:r w:rsidRPr="006A4984">
        <w:rPr>
          <w:rFonts w:ascii="Times New Roman" w:hAnsi="Times New Roman" w:cs="Times New Roman"/>
          <w:b/>
          <w:sz w:val="28"/>
          <w:szCs w:val="28"/>
        </w:rPr>
        <w:t xml:space="preserve"> x </w:t>
      </w:r>
      <w:proofErr w:type="spellStart"/>
      <w:r w:rsidRPr="006A4984">
        <w:rPr>
          <w:rFonts w:ascii="Times New Roman" w:hAnsi="Times New Roman" w:cs="Times New Roman"/>
          <w:b/>
          <w:sz w:val="28"/>
          <w:szCs w:val="28"/>
        </w:rPr>
        <w:t>Эис</w:t>
      </w:r>
      <w:r w:rsidRPr="006A4984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</w:p>
    <w:p w:rsidR="00E2512F" w:rsidRPr="006A4984" w:rsidRDefault="00E2512F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E4475E" w:rsidRPr="006A4984" w:rsidTr="00EF5E2A">
        <w:tc>
          <w:tcPr>
            <w:tcW w:w="3000" w:type="dxa"/>
          </w:tcPr>
          <w:p w:rsidR="00E4475E" w:rsidRPr="006A4984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E4475E" w:rsidRPr="006A4984" w:rsidRDefault="00E4475E" w:rsidP="00E447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– уровень дост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жения показат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лей проекта</w:t>
            </w:r>
          </w:p>
          <w:p w:rsidR="00E4475E" w:rsidRPr="006A4984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4475E" w:rsidRPr="006A4984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Эисп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- эффе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тивность и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пользования средств облас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ного бюджета  (с учетом ме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бюджетных трансфертов из федерального бюджета), и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расходованных на реализацию проекта</w:t>
            </w:r>
          </w:p>
        </w:tc>
        <w:tc>
          <w:tcPr>
            <w:tcW w:w="1984" w:type="dxa"/>
          </w:tcPr>
          <w:p w:rsidR="00E4475E" w:rsidRPr="006A4984" w:rsidRDefault="00E4475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– ур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вень достиж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ния реализ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ции проекта</w:t>
            </w:r>
          </w:p>
        </w:tc>
      </w:tr>
      <w:tr w:rsidR="00036580" w:rsidRPr="006A4984" w:rsidTr="00EF5E2A">
        <w:trPr>
          <w:trHeight w:val="1547"/>
        </w:trPr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  <w:tc>
          <w:tcPr>
            <w:tcW w:w="1984" w:type="dxa"/>
          </w:tcPr>
          <w:p w:rsidR="00036580" w:rsidRPr="006A4984" w:rsidRDefault="00932CA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</w:tr>
      <w:tr w:rsidR="00036580" w:rsidRPr="006A4984" w:rsidTr="00EF5E2A"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0,681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1,026</w:t>
            </w:r>
          </w:p>
        </w:tc>
        <w:tc>
          <w:tcPr>
            <w:tcW w:w="1984" w:type="dxa"/>
          </w:tcPr>
          <w:p w:rsidR="00036580" w:rsidRPr="006A4984" w:rsidRDefault="00932CA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0,699</w:t>
            </w:r>
          </w:p>
        </w:tc>
      </w:tr>
      <w:tr w:rsidR="00036580" w:rsidRPr="006A4984" w:rsidTr="00EF5E2A"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6A4984" w:rsidRDefault="00094F7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</w:tr>
      <w:tr w:rsidR="00036580" w:rsidRPr="006A4984" w:rsidTr="00EF5E2A">
        <w:trPr>
          <w:trHeight w:val="2442"/>
        </w:trPr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6A4984" w:rsidRDefault="00094F7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2512F" w:rsidRPr="006A4984" w:rsidTr="00EF5E2A">
        <w:trPr>
          <w:trHeight w:val="2442"/>
        </w:trPr>
        <w:tc>
          <w:tcPr>
            <w:tcW w:w="3000" w:type="dxa"/>
          </w:tcPr>
          <w:p w:rsidR="00E2512F" w:rsidRPr="006A4984" w:rsidRDefault="00E2512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ризма» (РП ФП)</w:t>
            </w:r>
          </w:p>
          <w:p w:rsidR="00350E4B" w:rsidRPr="006A4984" w:rsidRDefault="00350E4B" w:rsidP="0035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E4B" w:rsidRPr="006A4984" w:rsidRDefault="00350E4B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12F" w:rsidRPr="006A4984" w:rsidRDefault="00E2512F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E2512F" w:rsidRPr="006A4984" w:rsidRDefault="00E2512F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E2512F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E2512F" w:rsidRPr="006A4984" w:rsidRDefault="00881023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6580" w:rsidRPr="006A4984" w:rsidTr="00EF5E2A">
        <w:trPr>
          <w:trHeight w:val="2442"/>
        </w:trPr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4" w:type="dxa"/>
          </w:tcPr>
          <w:p w:rsidR="00036580" w:rsidRPr="006A4984" w:rsidRDefault="00E363BD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36580" w:rsidRPr="006A4984" w:rsidTr="00EF5E2A">
        <w:trPr>
          <w:trHeight w:val="2442"/>
        </w:trPr>
        <w:tc>
          <w:tcPr>
            <w:tcW w:w="3000" w:type="dxa"/>
          </w:tcPr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036580" w:rsidRPr="006A4984" w:rsidRDefault="00036580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:rsidR="00036580" w:rsidRPr="006A4984" w:rsidRDefault="0003658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  <w:tc>
          <w:tcPr>
            <w:tcW w:w="1984" w:type="dxa"/>
          </w:tcPr>
          <w:p w:rsidR="00036580" w:rsidRPr="006A4984" w:rsidRDefault="00C9454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</w:tr>
    </w:tbl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 Оценка эффективности реализации проектной части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проектной части госуда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ственной программы рассчитывается уровень достижения реализации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ектной части государственной программы, который определяется с учетом значений уровней достижения реализации проектов, входящих в проек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ную часть, по следующей формуле: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A4984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End"/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r w:rsidRPr="006A4984">
        <w:rPr>
          <w:rFonts w:ascii="Times New Roman" w:hAnsi="Times New Roman" w:cs="Times New Roman"/>
          <w:sz w:val="36"/>
          <w:szCs w:val="36"/>
        </w:rPr>
        <w:t>Ʃ(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A4984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6A49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A4984">
        <w:rPr>
          <w:rFonts w:ascii="Times New Roman" w:hAnsi="Times New Roman" w:cs="Times New Roman"/>
          <w:sz w:val="20"/>
          <w:szCs w:val="20"/>
          <w:lang w:val="en-US"/>
        </w:rPr>
        <w:lastRenderedPageBreak/>
        <w:t>i</w:t>
      </w:r>
      <w:proofErr w:type="spellEnd"/>
      <w:r w:rsidRPr="006A4984">
        <w:rPr>
          <w:rFonts w:ascii="Times New Roman" w:hAnsi="Times New Roman" w:cs="Times New Roman"/>
          <w:sz w:val="20"/>
          <w:szCs w:val="20"/>
        </w:rPr>
        <w:t>=1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достижения реализации проектной части госуда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ственной программы;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i-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J - количество проектов, входящих в проектную часть государстве</w:t>
      </w:r>
      <w:r w:rsidRPr="006A4984">
        <w:rPr>
          <w:rFonts w:ascii="Times New Roman" w:hAnsi="Times New Roman" w:cs="Times New Roman"/>
          <w:sz w:val="28"/>
          <w:szCs w:val="28"/>
        </w:rPr>
        <w:t>н</w:t>
      </w:r>
      <w:r w:rsidRPr="006A498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коэффициент значимости проекта в проектной части госуда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ственной программы, который рассчитывается по следующей формуле: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k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Фп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6A4984">
        <w:rPr>
          <w:rFonts w:ascii="Times New Roman" w:hAnsi="Times New Roman" w:cs="Times New Roman"/>
          <w:sz w:val="28"/>
          <w:szCs w:val="28"/>
        </w:rPr>
        <w:t>л</w:t>
      </w:r>
      <w:r w:rsidRPr="006A4984">
        <w:rPr>
          <w:rFonts w:ascii="Times New Roman" w:hAnsi="Times New Roman" w:cs="Times New Roman"/>
          <w:sz w:val="28"/>
          <w:szCs w:val="28"/>
        </w:rPr>
        <w:t>нения) на реализацию i-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проекта в отчетном году;</w:t>
      </w:r>
    </w:p>
    <w:p w:rsidR="004271E3" w:rsidRPr="006A4984" w:rsidRDefault="004271E3" w:rsidP="00427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6A4984">
        <w:rPr>
          <w:rFonts w:ascii="Times New Roman" w:hAnsi="Times New Roman" w:cs="Times New Roman"/>
          <w:sz w:val="28"/>
          <w:szCs w:val="28"/>
        </w:rPr>
        <w:t>л</w:t>
      </w:r>
      <w:r w:rsidRPr="006A4984">
        <w:rPr>
          <w:rFonts w:ascii="Times New Roman" w:hAnsi="Times New Roman" w:cs="Times New Roman"/>
          <w:sz w:val="28"/>
          <w:szCs w:val="28"/>
        </w:rPr>
        <w:t>нения) на реализацию проектной части государственной программы в о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четном году.</w:t>
      </w:r>
    </w:p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512" w:rsidRPr="006A4984" w:rsidRDefault="00AB2512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727" w:rsidRPr="006A4984" w:rsidRDefault="00D936B8" w:rsidP="0070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1.7 </w:t>
      </w:r>
      <w:r w:rsidR="00703727" w:rsidRPr="006A4984">
        <w:rPr>
          <w:rFonts w:ascii="Times New Roman" w:hAnsi="Times New Roman" w:cs="Times New Roman"/>
          <w:b/>
          <w:sz w:val="28"/>
          <w:szCs w:val="28"/>
        </w:rPr>
        <w:t>Коэффициент значимости проекта в проектной части госуда</w:t>
      </w:r>
      <w:r w:rsidR="00703727" w:rsidRPr="006A4984">
        <w:rPr>
          <w:rFonts w:ascii="Times New Roman" w:hAnsi="Times New Roman" w:cs="Times New Roman"/>
          <w:b/>
          <w:sz w:val="28"/>
          <w:szCs w:val="28"/>
        </w:rPr>
        <w:t>р</w:t>
      </w:r>
      <w:r w:rsidR="00703727" w:rsidRPr="006A4984">
        <w:rPr>
          <w:rFonts w:ascii="Times New Roman" w:hAnsi="Times New Roman" w:cs="Times New Roman"/>
          <w:b/>
          <w:sz w:val="28"/>
          <w:szCs w:val="28"/>
        </w:rPr>
        <w:t>ственной программы</w:t>
      </w:r>
    </w:p>
    <w:p w:rsidR="00703727" w:rsidRPr="006A4984" w:rsidRDefault="00703727" w:rsidP="007037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k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</w:p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476B72" w:rsidRPr="006A4984" w:rsidTr="00EF5E2A">
        <w:tc>
          <w:tcPr>
            <w:tcW w:w="3000" w:type="dxa"/>
          </w:tcPr>
          <w:p w:rsidR="00476B72" w:rsidRPr="006A4984" w:rsidRDefault="00476B7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элемента проектной части госпрограммы</w:t>
            </w:r>
          </w:p>
        </w:tc>
        <w:tc>
          <w:tcPr>
            <w:tcW w:w="2317" w:type="dxa"/>
          </w:tcPr>
          <w:p w:rsidR="00476B72" w:rsidRPr="006A4984" w:rsidRDefault="00FE648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proofErr w:type="gram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- объем фа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тических расх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дов из областн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го бюджета (с учетом межбю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жетных тран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фертов из фед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рального бюдж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та) (кассового исполнения) на реализацию i-</w:t>
            </w: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отче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ном году</w:t>
            </w:r>
          </w:p>
        </w:tc>
        <w:tc>
          <w:tcPr>
            <w:tcW w:w="2268" w:type="dxa"/>
          </w:tcPr>
          <w:p w:rsidR="00476B72" w:rsidRPr="006A4984" w:rsidRDefault="00FE648E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Фпч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 xml:space="preserve"> - объем фактических расходов из 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ластного бю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жета (с учетом межбюджетных трансфертов из федерального бюджета) (ка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сового исполн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ния) на реализ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цию проектной части госуда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ственной пр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граммы в отче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ном году</w:t>
            </w:r>
          </w:p>
        </w:tc>
        <w:tc>
          <w:tcPr>
            <w:tcW w:w="1984" w:type="dxa"/>
          </w:tcPr>
          <w:p w:rsidR="00FE648E" w:rsidRPr="006A4984" w:rsidRDefault="00FE648E" w:rsidP="00FE648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proofErr w:type="spellEnd"/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 - коэффициент значимости проекта в пр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ектной части государстве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ной програ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мы, который рассчитывае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ся по след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ющей форм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4984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</w:p>
          <w:p w:rsidR="00476B72" w:rsidRPr="006A4984" w:rsidRDefault="00476B7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442" w:rsidRPr="006A4984" w:rsidTr="00EF5E2A">
        <w:trPr>
          <w:trHeight w:val="1547"/>
        </w:trPr>
        <w:tc>
          <w:tcPr>
            <w:tcW w:w="3000" w:type="dxa"/>
          </w:tcPr>
          <w:p w:rsidR="00813442" w:rsidRPr="006A4984" w:rsidRDefault="0081344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Объем кассового исполн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ния на реализацию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ектной части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программы в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четном году</w:t>
            </w:r>
            <w:r w:rsidR="002C2E29" w:rsidRPr="006A4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2E29" w:rsidRPr="006A4984" w:rsidRDefault="002C2E29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17" w:type="dxa"/>
          </w:tcPr>
          <w:p w:rsidR="0081344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</w:tcPr>
          <w:p w:rsidR="0081344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1984" w:type="dxa"/>
          </w:tcPr>
          <w:p w:rsidR="00813442" w:rsidRPr="006A4984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76B72" w:rsidRPr="006A4984" w:rsidTr="00EF5E2A">
        <w:trPr>
          <w:trHeight w:val="1547"/>
        </w:trPr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«Стимулирование инв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 в агропромышленном комплексе» (РП ФП)</w:t>
            </w: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832 237,20</w:t>
            </w:r>
          </w:p>
        </w:tc>
        <w:tc>
          <w:tcPr>
            <w:tcW w:w="2268" w:type="dxa"/>
          </w:tcPr>
          <w:p w:rsidR="00476B7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6A4984" w:rsidRDefault="00116190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0,337</w:t>
            </w:r>
          </w:p>
        </w:tc>
      </w:tr>
      <w:tr w:rsidR="00476B72" w:rsidRPr="006A4984" w:rsidTr="00EF5E2A"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ническая модернизация агропромышленного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плекса» (РП ФП)</w:t>
            </w:r>
          </w:p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1 430 959,02</w:t>
            </w:r>
          </w:p>
        </w:tc>
        <w:tc>
          <w:tcPr>
            <w:tcW w:w="2268" w:type="dxa"/>
          </w:tcPr>
          <w:p w:rsidR="00476B7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6A4984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0,580</w:t>
            </w:r>
          </w:p>
        </w:tc>
      </w:tr>
      <w:tr w:rsidR="00476B72" w:rsidRPr="006A4984" w:rsidTr="00EF5E2A"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щеводства и картофел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водства» (РП ФП)</w:t>
            </w: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12 411,61</w:t>
            </w:r>
          </w:p>
        </w:tc>
        <w:tc>
          <w:tcPr>
            <w:tcW w:w="2268" w:type="dxa"/>
          </w:tcPr>
          <w:p w:rsidR="00476B7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6A4984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  <w:tr w:rsidR="00476B72" w:rsidRPr="006A4984" w:rsidTr="00EF5E2A">
        <w:trPr>
          <w:trHeight w:val="2442"/>
        </w:trPr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назначения» (РП ФП)</w:t>
            </w:r>
          </w:p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58 281,99</w:t>
            </w:r>
          </w:p>
        </w:tc>
        <w:tc>
          <w:tcPr>
            <w:tcW w:w="2268" w:type="dxa"/>
          </w:tcPr>
          <w:p w:rsidR="00476B7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6A4984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</w:tr>
      <w:tr w:rsidR="00476B72" w:rsidRPr="006A4984" w:rsidTr="00EF5E2A">
        <w:trPr>
          <w:trHeight w:val="2442"/>
        </w:trPr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принимательства» (РП НП)</w:t>
            </w:r>
          </w:p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61 260,33</w:t>
            </w:r>
          </w:p>
        </w:tc>
        <w:tc>
          <w:tcPr>
            <w:tcW w:w="2268" w:type="dxa"/>
          </w:tcPr>
          <w:p w:rsidR="00476B72" w:rsidRPr="006A4984" w:rsidRDefault="006D1AAC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476B72" w:rsidRPr="006A4984" w:rsidRDefault="00507387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476B72" w:rsidRPr="006A4984" w:rsidTr="00EF5E2A">
        <w:trPr>
          <w:trHeight w:val="2442"/>
        </w:trPr>
        <w:tc>
          <w:tcPr>
            <w:tcW w:w="3000" w:type="dxa"/>
          </w:tcPr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АПК» (НП ФП)</w:t>
            </w:r>
          </w:p>
          <w:p w:rsidR="00476B72" w:rsidRPr="006A4984" w:rsidRDefault="00476B72" w:rsidP="00EF5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76B72" w:rsidRPr="006A4984" w:rsidRDefault="003539F9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t>72 470,51</w:t>
            </w:r>
          </w:p>
        </w:tc>
        <w:tc>
          <w:tcPr>
            <w:tcW w:w="2268" w:type="dxa"/>
          </w:tcPr>
          <w:p w:rsidR="00476B72" w:rsidRPr="006A4984" w:rsidRDefault="00476B72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76B72" w:rsidRPr="006A4984" w:rsidRDefault="006010DB" w:rsidP="00EF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</w:tbl>
    <w:p w:rsidR="00A61EFB" w:rsidRPr="006A4984" w:rsidRDefault="00A61EFB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135" w:rsidRPr="006A4984" w:rsidRDefault="00DF5135" w:rsidP="006C26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7A" w:rsidRPr="006A4984" w:rsidRDefault="00D936B8" w:rsidP="006C2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1.8  </w:t>
      </w:r>
      <w:r w:rsidR="006C267A" w:rsidRPr="006A4984">
        <w:rPr>
          <w:rFonts w:ascii="Times New Roman" w:hAnsi="Times New Roman" w:cs="Times New Roman"/>
          <w:b/>
          <w:sz w:val="28"/>
          <w:szCs w:val="28"/>
        </w:rPr>
        <w:t>Уровень достижения реализации проектной части государстве</w:t>
      </w:r>
      <w:r w:rsidR="006C267A" w:rsidRPr="006A4984">
        <w:rPr>
          <w:rFonts w:ascii="Times New Roman" w:hAnsi="Times New Roman" w:cs="Times New Roman"/>
          <w:b/>
          <w:sz w:val="28"/>
          <w:szCs w:val="28"/>
        </w:rPr>
        <w:t>н</w:t>
      </w:r>
      <w:r w:rsidR="006C267A" w:rsidRPr="006A4984">
        <w:rPr>
          <w:rFonts w:ascii="Times New Roman" w:hAnsi="Times New Roman" w:cs="Times New Roman"/>
          <w:b/>
          <w:sz w:val="28"/>
          <w:szCs w:val="28"/>
        </w:rPr>
        <w:t>ной программы</w:t>
      </w:r>
    </w:p>
    <w:p w:rsidR="006C267A" w:rsidRPr="006A4984" w:rsidRDefault="006C267A" w:rsidP="006C267A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0"/>
          <w:szCs w:val="20"/>
        </w:rPr>
      </w:pPr>
      <w:r w:rsidRPr="006A4984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6A4984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End"/>
    </w:p>
    <w:p w:rsidR="006C267A" w:rsidRPr="006A4984" w:rsidRDefault="006C267A" w:rsidP="006C26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r w:rsidRPr="006A4984">
        <w:rPr>
          <w:rFonts w:ascii="Times New Roman" w:hAnsi="Times New Roman" w:cs="Times New Roman"/>
          <w:sz w:val="36"/>
          <w:szCs w:val="36"/>
        </w:rPr>
        <w:t>Ʃ(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A4984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6A49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)</w:t>
      </w:r>
    </w:p>
    <w:p w:rsidR="00DF5135" w:rsidRPr="006A4984" w:rsidRDefault="006C267A" w:rsidP="006C26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0"/>
          <w:szCs w:val="20"/>
          <w:lang w:val="en-US"/>
        </w:rPr>
        <w:t>=1</w:t>
      </w:r>
    </w:p>
    <w:p w:rsidR="00DF5135" w:rsidRPr="006A4984" w:rsidRDefault="00DF5135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03"/>
        <w:gridCol w:w="1868"/>
        <w:gridCol w:w="1984"/>
        <w:gridCol w:w="1559"/>
        <w:gridCol w:w="1317"/>
      </w:tblGrid>
      <w:tr w:rsidR="00CC27A9" w:rsidRPr="006A4984" w:rsidTr="00B52D0D">
        <w:trPr>
          <w:trHeight w:val="4717"/>
        </w:trPr>
        <w:tc>
          <w:tcPr>
            <w:tcW w:w="1505" w:type="dxa"/>
          </w:tcPr>
          <w:p w:rsidR="00CC27A9" w:rsidRPr="006A4984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стру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турного элемента проектной части го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03" w:type="dxa"/>
          </w:tcPr>
          <w:p w:rsidR="00CC27A9" w:rsidRPr="006A4984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gram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областного бюджета (с учетом ме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 из федерального бюджета) (ка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сового испо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нения) на 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лизацию i-</w:t>
            </w: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четном году</w:t>
            </w:r>
          </w:p>
        </w:tc>
        <w:tc>
          <w:tcPr>
            <w:tcW w:w="1868" w:type="dxa"/>
          </w:tcPr>
          <w:p w:rsidR="00CC27A9" w:rsidRPr="006A4984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Фпч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ластного бю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жета (с учетом межбюджетных трансфертов из федерального бюджета) (ка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сового испо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нения) на 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лизацию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ектной части государстве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ной программы в отчетном году</w:t>
            </w:r>
          </w:p>
        </w:tc>
        <w:tc>
          <w:tcPr>
            <w:tcW w:w="1984" w:type="dxa"/>
          </w:tcPr>
          <w:p w:rsidR="00CC27A9" w:rsidRPr="006A4984" w:rsidRDefault="00CC27A9" w:rsidP="00EB3D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коэффициент значимости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екта в проектной части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граммы, кот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рый рассчитыв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ется по следу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щей формуле</w:t>
            </w:r>
          </w:p>
          <w:p w:rsidR="00CC27A9" w:rsidRPr="006A4984" w:rsidRDefault="00CC27A9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C27A9" w:rsidRPr="006A4984" w:rsidRDefault="00B52D0D" w:rsidP="00B52D0D">
            <w:pPr>
              <w:jc w:val="center"/>
              <w:rPr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– ур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вень дост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жения 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лизации проекта</w:t>
            </w:r>
          </w:p>
        </w:tc>
        <w:tc>
          <w:tcPr>
            <w:tcW w:w="1317" w:type="dxa"/>
          </w:tcPr>
          <w:p w:rsidR="00CC27A9" w:rsidRPr="006A4984" w:rsidRDefault="00B52D0D" w:rsidP="00B52D0D">
            <w:pPr>
              <w:rPr>
                <w:sz w:val="24"/>
                <w:szCs w:val="24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уровень достиж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лизации проектной части го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програ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FC5785" w:rsidRPr="006A4984" w:rsidTr="00F47ABB">
        <w:trPr>
          <w:trHeight w:val="1529"/>
        </w:trPr>
        <w:tc>
          <w:tcPr>
            <w:tcW w:w="1505" w:type="dxa"/>
          </w:tcPr>
          <w:p w:rsidR="00FC5785" w:rsidRPr="006A4984" w:rsidRDefault="00FC5785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Объем ка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сового 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полнения на реализацию проектной части гос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в отчетном году,</w:t>
            </w:r>
          </w:p>
          <w:p w:rsidR="00FC5785" w:rsidRPr="006A4984" w:rsidRDefault="00FC5785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3" w:type="dxa"/>
          </w:tcPr>
          <w:p w:rsidR="00FC5785" w:rsidRPr="006A4984" w:rsidRDefault="00FC578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68" w:type="dxa"/>
          </w:tcPr>
          <w:p w:rsidR="00FC5785" w:rsidRPr="006A4984" w:rsidRDefault="00FC578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1984" w:type="dxa"/>
          </w:tcPr>
          <w:p w:rsidR="00FC5785" w:rsidRPr="006A4984" w:rsidRDefault="00FC578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</w:tcPr>
          <w:p w:rsidR="00FC5785" w:rsidRPr="006A4984" w:rsidRDefault="00893425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17" w:type="dxa"/>
          </w:tcPr>
          <w:p w:rsidR="00FC5785" w:rsidRPr="006A4984" w:rsidRDefault="00C91215" w:rsidP="006B05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b/>
                <w:sz w:val="24"/>
                <w:szCs w:val="24"/>
              </w:rPr>
              <w:t>0,824</w:t>
            </w:r>
          </w:p>
        </w:tc>
      </w:tr>
      <w:tr w:rsidR="00634CA4" w:rsidRPr="006A4984" w:rsidTr="0016146E">
        <w:trPr>
          <w:trHeight w:val="1529"/>
        </w:trPr>
        <w:tc>
          <w:tcPr>
            <w:tcW w:w="1505" w:type="dxa"/>
          </w:tcPr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«Стимул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рование 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вестицио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ной де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тельности в агропр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мышленном комплексе» (РП ФП)</w:t>
            </w:r>
          </w:p>
        </w:tc>
        <w:tc>
          <w:tcPr>
            <w:tcW w:w="1803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832 237,20</w:t>
            </w:r>
          </w:p>
        </w:tc>
        <w:tc>
          <w:tcPr>
            <w:tcW w:w="1868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634CA4" w:rsidRPr="006A4984" w:rsidRDefault="00D0629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0,337</w:t>
            </w:r>
          </w:p>
        </w:tc>
        <w:tc>
          <w:tcPr>
            <w:tcW w:w="1559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  <w:tc>
          <w:tcPr>
            <w:tcW w:w="1317" w:type="dxa"/>
          </w:tcPr>
          <w:p w:rsidR="00634CA4" w:rsidRPr="006A4984" w:rsidRDefault="0061319D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0,337</w:t>
            </w:r>
          </w:p>
        </w:tc>
      </w:tr>
      <w:tr w:rsidR="00634CA4" w:rsidRPr="006A4984" w:rsidTr="0016146E">
        <w:trPr>
          <w:trHeight w:val="142"/>
        </w:trPr>
        <w:tc>
          <w:tcPr>
            <w:tcW w:w="1505" w:type="dxa"/>
          </w:tcPr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отраслей и техническая модерниз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ция агр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промы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ленного комплекса» (РП ФП)</w:t>
            </w:r>
          </w:p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1 430 959,02</w:t>
            </w:r>
          </w:p>
        </w:tc>
        <w:tc>
          <w:tcPr>
            <w:tcW w:w="1868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0,580</w:t>
            </w:r>
          </w:p>
        </w:tc>
        <w:tc>
          <w:tcPr>
            <w:tcW w:w="1559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0,699</w:t>
            </w:r>
          </w:p>
        </w:tc>
        <w:tc>
          <w:tcPr>
            <w:tcW w:w="1317" w:type="dxa"/>
          </w:tcPr>
          <w:p w:rsidR="00634CA4" w:rsidRPr="006A4984" w:rsidRDefault="009E6319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0,406</w:t>
            </w:r>
          </w:p>
        </w:tc>
      </w:tr>
      <w:tr w:rsidR="00634CA4" w:rsidRPr="006A4984" w:rsidTr="0016146E">
        <w:trPr>
          <w:trHeight w:val="142"/>
        </w:trPr>
        <w:tc>
          <w:tcPr>
            <w:tcW w:w="1505" w:type="dxa"/>
          </w:tcPr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отраслей овощево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 и ка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тофелево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ства» (РП ФП)</w:t>
            </w:r>
          </w:p>
        </w:tc>
        <w:tc>
          <w:tcPr>
            <w:tcW w:w="1803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12 411,61</w:t>
            </w:r>
          </w:p>
        </w:tc>
        <w:tc>
          <w:tcPr>
            <w:tcW w:w="1868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  <w:tc>
          <w:tcPr>
            <w:tcW w:w="1317" w:type="dxa"/>
          </w:tcPr>
          <w:p w:rsidR="00634CA4" w:rsidRPr="006A4984" w:rsidRDefault="00B47DDD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634CA4" w:rsidRPr="006A4984" w:rsidTr="0016146E">
        <w:trPr>
          <w:trHeight w:val="2413"/>
        </w:trPr>
        <w:tc>
          <w:tcPr>
            <w:tcW w:w="1505" w:type="dxa"/>
          </w:tcPr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«Вовлеч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ние в об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рот и ко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плексная мелиорация земель сельскох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зяйственн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назнач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ния» (РП ФП)</w:t>
            </w:r>
          </w:p>
          <w:p w:rsidR="00634CA4" w:rsidRPr="006A4984" w:rsidRDefault="00634CA4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58 281,99</w:t>
            </w:r>
          </w:p>
        </w:tc>
        <w:tc>
          <w:tcPr>
            <w:tcW w:w="1868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559" w:type="dxa"/>
          </w:tcPr>
          <w:p w:rsidR="00634CA4" w:rsidRPr="006A4984" w:rsidRDefault="00634CA4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634CA4" w:rsidRPr="006A4984" w:rsidRDefault="00BB2C39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</w:tr>
      <w:tr w:rsidR="00BF5A1E" w:rsidRPr="006A4984" w:rsidTr="0016146E">
        <w:trPr>
          <w:trHeight w:val="2413"/>
        </w:trPr>
        <w:tc>
          <w:tcPr>
            <w:tcW w:w="1505" w:type="dxa"/>
          </w:tcPr>
          <w:p w:rsidR="00BF5A1E" w:rsidRPr="006A4984" w:rsidRDefault="00BF5A1E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«Акселер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ция субъе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мательства» (РП НП)</w:t>
            </w:r>
          </w:p>
          <w:p w:rsidR="00BF5A1E" w:rsidRPr="006A4984" w:rsidRDefault="00BF5A1E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61 260,33</w:t>
            </w:r>
          </w:p>
        </w:tc>
        <w:tc>
          <w:tcPr>
            <w:tcW w:w="1868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559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7" w:type="dxa"/>
          </w:tcPr>
          <w:p w:rsidR="00BF5A1E" w:rsidRPr="006A4984" w:rsidRDefault="00BB2C39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</w:tr>
      <w:tr w:rsidR="00BF5A1E" w:rsidRPr="006A4984" w:rsidTr="0016146E">
        <w:trPr>
          <w:trHeight w:val="2413"/>
        </w:trPr>
        <w:tc>
          <w:tcPr>
            <w:tcW w:w="1505" w:type="dxa"/>
          </w:tcPr>
          <w:p w:rsidR="00BF5A1E" w:rsidRPr="006A4984" w:rsidRDefault="00BF5A1E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ный проект «Развитие экспорта продукции АПК» (НП ФП)</w:t>
            </w:r>
          </w:p>
          <w:p w:rsidR="00BF5A1E" w:rsidRPr="006A4984" w:rsidRDefault="00BF5A1E" w:rsidP="00EB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72 470,51</w:t>
            </w:r>
          </w:p>
        </w:tc>
        <w:tc>
          <w:tcPr>
            <w:tcW w:w="1868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5A1E" w:rsidRPr="006A4984" w:rsidRDefault="00D0629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1559" w:type="dxa"/>
          </w:tcPr>
          <w:p w:rsidR="00BF5A1E" w:rsidRPr="006A4984" w:rsidRDefault="00BF5A1E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  <w:tc>
          <w:tcPr>
            <w:tcW w:w="1317" w:type="dxa"/>
          </w:tcPr>
          <w:p w:rsidR="00BF5A1E" w:rsidRPr="006A4984" w:rsidRDefault="0061319D" w:rsidP="0016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</w:tbl>
    <w:p w:rsidR="005032EE" w:rsidRPr="006A4984" w:rsidRDefault="005032EE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32" w:rsidRPr="006A4984" w:rsidRDefault="0061319D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b/>
          <w:sz w:val="28"/>
          <w:szCs w:val="28"/>
        </w:rPr>
        <w:t>УДпч</w:t>
      </w:r>
      <w:proofErr w:type="spellEnd"/>
      <w:r w:rsidRPr="006A4984">
        <w:rPr>
          <w:rFonts w:ascii="Times New Roman" w:hAnsi="Times New Roman" w:cs="Times New Roman"/>
          <w:b/>
          <w:sz w:val="28"/>
          <w:szCs w:val="28"/>
        </w:rPr>
        <w:t>= 0,337</w:t>
      </w:r>
      <w:r w:rsidR="00E719F4" w:rsidRPr="006A4984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="00E719F4" w:rsidRPr="006A498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E719F4" w:rsidRPr="006A4984">
        <w:rPr>
          <w:rFonts w:ascii="Times New Roman" w:hAnsi="Times New Roman" w:cs="Times New Roman"/>
          <w:b/>
          <w:sz w:val="28"/>
          <w:szCs w:val="28"/>
        </w:rPr>
        <w:t>,001+0,580х0,699+0,005</w:t>
      </w:r>
      <w:r w:rsidRPr="006A4984">
        <w:rPr>
          <w:rFonts w:ascii="Times New Roman" w:hAnsi="Times New Roman" w:cs="Times New Roman"/>
          <w:b/>
          <w:sz w:val="28"/>
          <w:szCs w:val="28"/>
        </w:rPr>
        <w:t>х0,334+0,024х1,0+0,025х1,0+0,029</w:t>
      </w:r>
      <w:r w:rsidR="00E719F4" w:rsidRPr="006A4984">
        <w:rPr>
          <w:rFonts w:ascii="Times New Roman" w:hAnsi="Times New Roman" w:cs="Times New Roman"/>
          <w:b/>
          <w:sz w:val="28"/>
          <w:szCs w:val="28"/>
        </w:rPr>
        <w:t>х1,027</w:t>
      </w:r>
    </w:p>
    <w:p w:rsidR="006630DD" w:rsidRPr="006A4984" w:rsidRDefault="0061319D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=0,824</w:t>
      </w:r>
    </w:p>
    <w:p w:rsidR="0006510F" w:rsidRPr="006A4984" w:rsidRDefault="0006510F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06510F" w:rsidRPr="006A4984" w:rsidRDefault="0006510F" w:rsidP="00BF300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B2512" w:rsidRPr="006A4984" w:rsidRDefault="00AB2512" w:rsidP="000651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>2 этап.</w:t>
      </w:r>
    </w:p>
    <w:p w:rsidR="0006510F" w:rsidRPr="006A4984" w:rsidRDefault="00AB2512" w:rsidP="000651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6510F" w:rsidRPr="006A4984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процессной части</w:t>
      </w:r>
    </w:p>
    <w:p w:rsidR="00CE55AF" w:rsidRPr="006A4984" w:rsidRDefault="0006510F" w:rsidP="00CE5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5AF" w:rsidRPr="006A4984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«Развитие сельского хозяйства и регулирования рынков сельскохозяйственной продукции, сырья и продовольствия  в Курской области»</w:t>
      </w:r>
    </w:p>
    <w:p w:rsidR="0006510F" w:rsidRPr="006A4984" w:rsidRDefault="0006510F" w:rsidP="00CE55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216971" w:rsidRPr="006A4984" w:rsidRDefault="00216971" w:rsidP="002169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Курской области от 14.02.2025 № 106-пп «Об утверждении Порядка проведения оценки э</w:t>
      </w:r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 Курской области» (пункт 2.2.1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уровень достижения реализации мероприятий (результатов) комплекса процессных мероприятий оценивается для каждого комплекса </w:t>
      </w:r>
      <w:r w:rsidRPr="006A4984">
        <w:rPr>
          <w:rFonts w:ascii="Times New Roman" w:hAnsi="Times New Roman" w:cs="Times New Roman"/>
          <w:sz w:val="28"/>
          <w:szCs w:val="28"/>
        </w:rPr>
        <w:lastRenderedPageBreak/>
        <w:t>процессных мероприятий (</w:t>
      </w:r>
      <w:r w:rsidRPr="006A4984">
        <w:rPr>
          <w:rFonts w:ascii="Times New Roman" w:hAnsi="Times New Roman" w:cs="Times New Roman"/>
          <w:b/>
          <w:sz w:val="28"/>
          <w:szCs w:val="28"/>
        </w:rPr>
        <w:t>за и</w:t>
      </w:r>
      <w:r w:rsidRPr="006A4984">
        <w:rPr>
          <w:rFonts w:ascii="Times New Roman" w:hAnsi="Times New Roman" w:cs="Times New Roman"/>
          <w:b/>
          <w:sz w:val="28"/>
          <w:szCs w:val="28"/>
        </w:rPr>
        <w:t>с</w:t>
      </w:r>
      <w:r w:rsidRPr="006A4984">
        <w:rPr>
          <w:rFonts w:ascii="Times New Roman" w:hAnsi="Times New Roman" w:cs="Times New Roman"/>
          <w:b/>
          <w:sz w:val="28"/>
          <w:szCs w:val="28"/>
        </w:rPr>
        <w:t>ключением комплекса процес</w:t>
      </w:r>
      <w:r w:rsidRPr="006A4984">
        <w:rPr>
          <w:rFonts w:ascii="Times New Roman" w:hAnsi="Times New Roman" w:cs="Times New Roman"/>
          <w:b/>
          <w:sz w:val="28"/>
          <w:szCs w:val="28"/>
        </w:rPr>
        <w:t>с</w:t>
      </w:r>
      <w:r w:rsidRPr="006A4984">
        <w:rPr>
          <w:rFonts w:ascii="Times New Roman" w:hAnsi="Times New Roman" w:cs="Times New Roman"/>
          <w:b/>
          <w:sz w:val="28"/>
          <w:szCs w:val="28"/>
        </w:rPr>
        <w:t>ных мероприятий, предусматривающего финансовое обеспечение де</w:t>
      </w:r>
      <w:r w:rsidRPr="006A4984">
        <w:rPr>
          <w:rFonts w:ascii="Times New Roman" w:hAnsi="Times New Roman" w:cs="Times New Roman"/>
          <w:b/>
          <w:sz w:val="28"/>
          <w:szCs w:val="28"/>
        </w:rPr>
        <w:t>я</w:t>
      </w:r>
      <w:r w:rsidRPr="006A4984">
        <w:rPr>
          <w:rFonts w:ascii="Times New Roman" w:hAnsi="Times New Roman" w:cs="Times New Roman"/>
          <w:b/>
          <w:sz w:val="28"/>
          <w:szCs w:val="28"/>
        </w:rPr>
        <w:t>тельн</w:t>
      </w:r>
      <w:r w:rsidRPr="006A4984">
        <w:rPr>
          <w:rFonts w:ascii="Times New Roman" w:hAnsi="Times New Roman" w:cs="Times New Roman"/>
          <w:b/>
          <w:sz w:val="28"/>
          <w:szCs w:val="28"/>
        </w:rPr>
        <w:t>о</w:t>
      </w:r>
      <w:r w:rsidRPr="006A4984">
        <w:rPr>
          <w:rFonts w:ascii="Times New Roman" w:hAnsi="Times New Roman" w:cs="Times New Roman"/>
          <w:b/>
          <w:sz w:val="28"/>
          <w:szCs w:val="28"/>
        </w:rPr>
        <w:t>сти ответственного исполнителя государственной программы, ко</w:t>
      </w:r>
      <w:r w:rsidRPr="006A4984">
        <w:rPr>
          <w:rFonts w:ascii="Times New Roman" w:hAnsi="Times New Roman" w:cs="Times New Roman"/>
          <w:b/>
          <w:sz w:val="28"/>
          <w:szCs w:val="28"/>
        </w:rPr>
        <w:t>м</w:t>
      </w:r>
      <w:r w:rsidRPr="006A4984">
        <w:rPr>
          <w:rFonts w:ascii="Times New Roman" w:hAnsi="Times New Roman" w:cs="Times New Roman"/>
          <w:b/>
          <w:sz w:val="28"/>
          <w:szCs w:val="28"/>
        </w:rPr>
        <w:t>плекса процессных мероприятий</w:t>
      </w:r>
      <w:r w:rsidRPr="006A4984">
        <w:rPr>
          <w:rFonts w:ascii="Times New Roman" w:hAnsi="Times New Roman" w:cs="Times New Roman"/>
          <w:sz w:val="28"/>
          <w:szCs w:val="28"/>
        </w:rPr>
        <w:t>).</w:t>
      </w:r>
    </w:p>
    <w:p w:rsidR="00216971" w:rsidRPr="006A4984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971" w:rsidRPr="006A4984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С целью решения намеченных задач в 2024 году в рамках госуда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ственной программы также реализовывались следующие структурные эл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менты процессной части, предусматривающего финансовое обеспечение деятельности ответственного исполнителя государственной программы, комплекса процессных мероприятий:</w:t>
      </w:r>
    </w:p>
    <w:p w:rsidR="00216971" w:rsidRPr="006A4984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комплекс процессных мероприятий «Обеспечение деятельности М</w:t>
      </w:r>
      <w:r w:rsidRPr="006A4984">
        <w:rPr>
          <w:rFonts w:ascii="Times New Roman" w:hAnsi="Times New Roman" w:cs="Times New Roman"/>
          <w:sz w:val="28"/>
          <w:szCs w:val="28"/>
        </w:rPr>
        <w:t>и</w:t>
      </w:r>
      <w:r w:rsidRPr="006A4984">
        <w:rPr>
          <w:rFonts w:ascii="Times New Roman" w:hAnsi="Times New Roman" w:cs="Times New Roman"/>
          <w:sz w:val="28"/>
          <w:szCs w:val="28"/>
        </w:rPr>
        <w:t>нистерства сельского хозяйства Курской области»;</w:t>
      </w:r>
    </w:p>
    <w:p w:rsidR="00216971" w:rsidRPr="006A4984" w:rsidRDefault="00216971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комплекс процессных мероприятий «Обеспечение деятельности к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митета ветеринарии Курской области, государственных учреждений и м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роприятий в сфере ветеринарии, а также деятельности по обращению с животными без владельцев».</w:t>
      </w:r>
    </w:p>
    <w:p w:rsidR="00D16DE7" w:rsidRPr="006A4984" w:rsidRDefault="00D16DE7" w:rsidP="00216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Информация по реализац</w:t>
      </w:r>
      <w:r w:rsidR="0083002F" w:rsidRPr="006A4984">
        <w:rPr>
          <w:rFonts w:ascii="Times New Roman" w:hAnsi="Times New Roman" w:cs="Times New Roman"/>
          <w:sz w:val="28"/>
          <w:szCs w:val="28"/>
        </w:rPr>
        <w:t>ии обозначенных структурных элементов</w:t>
      </w:r>
      <w:r w:rsidRPr="006A4984">
        <w:rPr>
          <w:rFonts w:ascii="Times New Roman" w:hAnsi="Times New Roman" w:cs="Times New Roman"/>
          <w:sz w:val="28"/>
          <w:szCs w:val="28"/>
        </w:rPr>
        <w:t xml:space="preserve"> процессной части представлена в отчете-пояснении к отчету по реализации государственной программы за 2024 год (а также в прилагаемых прилож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ниях к отчету).</w:t>
      </w:r>
    </w:p>
    <w:p w:rsidR="00216971" w:rsidRPr="006A4984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A4984">
        <w:rPr>
          <w:rFonts w:ascii="Times New Roman" w:hAnsi="Times New Roman" w:cs="Times New Roman"/>
          <w:b/>
          <w:bCs/>
          <w:sz w:val="28"/>
          <w:szCs w:val="28"/>
        </w:rPr>
        <w:t>Заключительный этап.</w:t>
      </w:r>
    </w:p>
    <w:p w:rsidR="00071510" w:rsidRPr="006A4984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71510" w:rsidRPr="006A4984" w:rsidRDefault="00CF56B2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3</w:t>
      </w:r>
      <w:r w:rsidR="00071510" w:rsidRPr="006A4984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государственной програ</w:t>
      </w:r>
      <w:r w:rsidR="00071510" w:rsidRPr="006A4984">
        <w:rPr>
          <w:rFonts w:ascii="Times New Roman" w:hAnsi="Times New Roman" w:cs="Times New Roman"/>
          <w:b/>
          <w:sz w:val="28"/>
          <w:szCs w:val="28"/>
        </w:rPr>
        <w:t>м</w:t>
      </w:r>
      <w:r w:rsidR="00071510" w:rsidRPr="006A4984">
        <w:rPr>
          <w:rFonts w:ascii="Times New Roman" w:hAnsi="Times New Roman" w:cs="Times New Roman"/>
          <w:b/>
          <w:sz w:val="28"/>
          <w:szCs w:val="28"/>
        </w:rPr>
        <w:t>мы</w:t>
      </w:r>
    </w:p>
    <w:p w:rsidR="00071510" w:rsidRPr="006A4984" w:rsidRDefault="00071510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Оценка эффективности реализации государственной программы определяется в зависимости от уровня достижения показателей госуда</w:t>
      </w:r>
      <w:r w:rsidRPr="006A4984">
        <w:rPr>
          <w:rFonts w:ascii="Times New Roman" w:hAnsi="Times New Roman" w:cs="Times New Roman"/>
          <w:sz w:val="28"/>
          <w:szCs w:val="28"/>
        </w:rPr>
        <w:t>р</w:t>
      </w:r>
      <w:r w:rsidRPr="006A4984">
        <w:rPr>
          <w:rFonts w:ascii="Times New Roman" w:hAnsi="Times New Roman" w:cs="Times New Roman"/>
          <w:sz w:val="28"/>
          <w:szCs w:val="28"/>
        </w:rPr>
        <w:t>ственной программы и уровней достижения реализации проектной и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цессной частей государственной программы.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Для оценки эффективности реализации государственной программы рассчитывается уровень достижения реализации государственной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граммы по следующей формуле: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0,5 x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+ 0,5 (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6A498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k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уровень достижения реализации государственной программы (указывается с точностью до двух знаков после запятой);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достижения показателей государственной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граммы;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lastRenderedPageBreak/>
        <w:t>УДпч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достижения реализации проектной части гос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проектной части для достижения ц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лей государственной программы, который рассчитывается по следующей формуле: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Ф, 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учетом межбюджетных трансфертов из федерального бюджета) (кассового испо</w:t>
      </w:r>
      <w:r w:rsidRPr="006A4984">
        <w:rPr>
          <w:rFonts w:ascii="Times New Roman" w:hAnsi="Times New Roman" w:cs="Times New Roman"/>
          <w:sz w:val="28"/>
          <w:szCs w:val="28"/>
        </w:rPr>
        <w:t>л</w:t>
      </w:r>
      <w:r w:rsidRPr="006A4984">
        <w:rPr>
          <w:rFonts w:ascii="Times New Roman" w:hAnsi="Times New Roman" w:cs="Times New Roman"/>
          <w:sz w:val="28"/>
          <w:szCs w:val="28"/>
        </w:rPr>
        <w:t>нения) на реализацию проектной части государственной программы в о</w:t>
      </w:r>
      <w:r w:rsidRPr="006A4984">
        <w:rPr>
          <w:rFonts w:ascii="Times New Roman" w:hAnsi="Times New Roman" w:cs="Times New Roman"/>
          <w:sz w:val="28"/>
          <w:szCs w:val="28"/>
        </w:rPr>
        <w:t>т</w:t>
      </w:r>
      <w:r w:rsidRPr="006A4984">
        <w:rPr>
          <w:rFonts w:ascii="Times New Roman" w:hAnsi="Times New Roman" w:cs="Times New Roman"/>
          <w:sz w:val="28"/>
          <w:szCs w:val="28"/>
        </w:rPr>
        <w:t>четном году;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Ф - объем фактических расходов из областного бюджета (с учетом межбюджетных трансфертов из федерального бюджета) (кассового испо</w:t>
      </w:r>
      <w:r w:rsidRPr="006A4984">
        <w:rPr>
          <w:rFonts w:ascii="Times New Roman" w:hAnsi="Times New Roman" w:cs="Times New Roman"/>
          <w:sz w:val="28"/>
          <w:szCs w:val="28"/>
        </w:rPr>
        <w:t>л</w:t>
      </w:r>
      <w:r w:rsidRPr="006A4984">
        <w:rPr>
          <w:rFonts w:ascii="Times New Roman" w:hAnsi="Times New Roman" w:cs="Times New Roman"/>
          <w:sz w:val="28"/>
          <w:szCs w:val="28"/>
        </w:rPr>
        <w:t>нения) на реализацию государственной программы (за исключением ра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ходов на финансирование комплекса процессных мероприятий, пред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сматривающего финансовое обеспечение деятельности ответственного и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полнителя государственной программы) в отчетном году;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достижения реализации процессной части гос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процессной части для достижения целей государственной программы, который рассчитывается по следу</w:t>
      </w:r>
      <w:r w:rsidRPr="006A4984">
        <w:rPr>
          <w:rFonts w:ascii="Times New Roman" w:hAnsi="Times New Roman" w:cs="Times New Roman"/>
          <w:sz w:val="28"/>
          <w:szCs w:val="28"/>
        </w:rPr>
        <w:t>ю</w:t>
      </w:r>
      <w:r w:rsidRPr="006A4984">
        <w:rPr>
          <w:rFonts w:ascii="Times New Roman" w:hAnsi="Times New Roman" w:cs="Times New Roman"/>
          <w:sz w:val="28"/>
          <w:szCs w:val="28"/>
        </w:rPr>
        <w:t>щей формуле: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Ф, 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(с уч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том межбюджетных трансфертов из федерального бюджета) (кассового исполнения) на реализацию процессной части государственной программы в отчетном году;</w:t>
      </w:r>
    </w:p>
    <w:p w:rsidR="009F5FEA" w:rsidRPr="006A4984" w:rsidRDefault="009F5FEA" w:rsidP="009F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Ф - объем фактических расходов из областного бюджета (с учетом межбюджетных трансфертов из федерального бюджета) (кассового испо</w:t>
      </w:r>
      <w:r w:rsidRPr="006A4984">
        <w:rPr>
          <w:rFonts w:ascii="Times New Roman" w:hAnsi="Times New Roman" w:cs="Times New Roman"/>
          <w:sz w:val="28"/>
          <w:szCs w:val="28"/>
        </w:rPr>
        <w:t>л</w:t>
      </w:r>
      <w:r w:rsidRPr="006A4984">
        <w:rPr>
          <w:rFonts w:ascii="Times New Roman" w:hAnsi="Times New Roman" w:cs="Times New Roman"/>
          <w:sz w:val="28"/>
          <w:szCs w:val="28"/>
        </w:rPr>
        <w:t>нения) на реализацию государственной программы (за исключением ра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ходов на финансирование комплекса процессных мероприятий, пред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сматривающего финансовое обеспечение деятельности ответственного и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полнителя государственной программы, комплекса процессных меропри</w:t>
      </w:r>
      <w:r w:rsidRPr="006A4984">
        <w:rPr>
          <w:rFonts w:ascii="Times New Roman" w:hAnsi="Times New Roman" w:cs="Times New Roman"/>
          <w:sz w:val="28"/>
          <w:szCs w:val="28"/>
        </w:rPr>
        <w:t>я</w:t>
      </w:r>
      <w:r w:rsidRPr="006A4984">
        <w:rPr>
          <w:rFonts w:ascii="Times New Roman" w:hAnsi="Times New Roman" w:cs="Times New Roman"/>
          <w:sz w:val="28"/>
          <w:szCs w:val="28"/>
        </w:rPr>
        <w:t>тий) в отчетном году.</w:t>
      </w:r>
    </w:p>
    <w:p w:rsidR="009F5FEA" w:rsidRPr="006A4984" w:rsidRDefault="009F5FEA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162" w:rsidRPr="006A4984" w:rsidRDefault="00CF56B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3.1 Уровень достижения планового значения показателя </w:t>
      </w:r>
    </w:p>
    <w:p w:rsidR="00CF56B2" w:rsidRPr="006A4984" w:rsidRDefault="00CF56B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6B59A7" w:rsidRPr="006A4984" w:rsidRDefault="006B59A7" w:rsidP="00CF56B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Уровень достижения показателей государственной программы опр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 xml:space="preserve">деляется на основании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уровня достижения плановых значений каждого п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казателя государственной программы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lastRenderedPageBreak/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уровень достижения планового значения показателя гос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дарственной программы;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- значение показателя государственной программы, фактич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ски достигнутое на конец отчетного года;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государственной программы на конец отчетного года.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5AF" w:rsidRPr="006A4984" w:rsidRDefault="00CE55AF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CE55AF" w:rsidRPr="006A4984" w:rsidTr="00EB3D34">
        <w:tc>
          <w:tcPr>
            <w:tcW w:w="3000" w:type="dxa"/>
          </w:tcPr>
          <w:p w:rsidR="00CE55AF" w:rsidRPr="006A4984" w:rsidRDefault="00CE55AF" w:rsidP="00C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317" w:type="dxa"/>
          </w:tcPr>
          <w:p w:rsidR="00CE55AF" w:rsidRPr="006A4984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значение показателя госуда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програ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мы, фактически д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стигнутое на конец отчетного года</w:t>
            </w:r>
          </w:p>
        </w:tc>
        <w:tc>
          <w:tcPr>
            <w:tcW w:w="2268" w:type="dxa"/>
          </w:tcPr>
          <w:p w:rsidR="00CE55AF" w:rsidRPr="006A4984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 xml:space="preserve"> - плановое значение показат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ля государственной программы на к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нец отчетного года</w:t>
            </w:r>
          </w:p>
        </w:tc>
        <w:tc>
          <w:tcPr>
            <w:tcW w:w="1984" w:type="dxa"/>
          </w:tcPr>
          <w:p w:rsidR="00CE55AF" w:rsidRPr="006A4984" w:rsidRDefault="00BB49E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 - уровень достижения пл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нового значения показателя гос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</w:t>
            </w:r>
          </w:p>
        </w:tc>
      </w:tr>
      <w:tr w:rsidR="00CE55AF" w:rsidRPr="006A4984" w:rsidTr="00EB3D34">
        <w:tc>
          <w:tcPr>
            <w:tcW w:w="9569" w:type="dxa"/>
            <w:gridSpan w:val="4"/>
          </w:tcPr>
          <w:p w:rsidR="00CE55AF" w:rsidRPr="006A4984" w:rsidRDefault="00EF0931" w:rsidP="00EF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«Развитие сельского хозяйства и регулир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вания рынков сельскохозяйственной продукции, сырья и продовольствия  в Курской обл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</w:tr>
      <w:tr w:rsidR="00052214" w:rsidRPr="006A4984" w:rsidTr="00EB3D34">
        <w:trPr>
          <w:trHeight w:val="1547"/>
        </w:trPr>
        <w:tc>
          <w:tcPr>
            <w:tcW w:w="3000" w:type="dxa"/>
          </w:tcPr>
          <w:p w:rsidR="00052214" w:rsidRPr="006A4984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1. Индекс производства продукции сельского 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зяйства (в сопоставимых ценах) к уровню 2020 года</w:t>
            </w:r>
          </w:p>
        </w:tc>
        <w:tc>
          <w:tcPr>
            <w:tcW w:w="2317" w:type="dxa"/>
          </w:tcPr>
          <w:p w:rsidR="00052214" w:rsidRPr="006A4984" w:rsidRDefault="000522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268" w:type="dxa"/>
          </w:tcPr>
          <w:p w:rsidR="00052214" w:rsidRPr="006A4984" w:rsidRDefault="00052214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984" w:type="dxa"/>
          </w:tcPr>
          <w:p w:rsidR="00052214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1,125</w:t>
            </w:r>
          </w:p>
          <w:p w:rsidR="007A4B86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2214" w:rsidRPr="006A4984" w:rsidTr="00EB3D34">
        <w:tc>
          <w:tcPr>
            <w:tcW w:w="3000" w:type="dxa"/>
          </w:tcPr>
          <w:p w:rsidR="00052214" w:rsidRPr="006A4984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2. Индекс производства пищевых продуктов (в 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поставимых ценах) к уровню 2020 года</w:t>
            </w:r>
          </w:p>
        </w:tc>
        <w:tc>
          <w:tcPr>
            <w:tcW w:w="2317" w:type="dxa"/>
          </w:tcPr>
          <w:p w:rsidR="00052214" w:rsidRPr="006A4984" w:rsidRDefault="000522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2268" w:type="dxa"/>
          </w:tcPr>
          <w:p w:rsidR="00052214" w:rsidRPr="006A4984" w:rsidRDefault="00052214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984" w:type="dxa"/>
          </w:tcPr>
          <w:p w:rsidR="00052214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1,525</w:t>
            </w:r>
          </w:p>
          <w:p w:rsidR="007A4B86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2214" w:rsidRPr="006A4984" w:rsidTr="00EB3D34">
        <w:tc>
          <w:tcPr>
            <w:tcW w:w="3000" w:type="dxa"/>
          </w:tcPr>
          <w:p w:rsidR="00052214" w:rsidRPr="006A4984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3. Среднемесячная начи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ленная заработная плата работников сельского 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зяйства (без субъектов м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ства)</w:t>
            </w:r>
          </w:p>
        </w:tc>
        <w:tc>
          <w:tcPr>
            <w:tcW w:w="2317" w:type="dxa"/>
          </w:tcPr>
          <w:p w:rsidR="00052214" w:rsidRPr="006A4984" w:rsidRDefault="000522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71896,4</w:t>
            </w:r>
          </w:p>
        </w:tc>
        <w:tc>
          <w:tcPr>
            <w:tcW w:w="2268" w:type="dxa"/>
          </w:tcPr>
          <w:p w:rsidR="00052214" w:rsidRPr="006A4984" w:rsidRDefault="00052214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47687</w:t>
            </w:r>
          </w:p>
        </w:tc>
        <w:tc>
          <w:tcPr>
            <w:tcW w:w="1984" w:type="dxa"/>
          </w:tcPr>
          <w:p w:rsidR="00052214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1,508</w:t>
            </w:r>
          </w:p>
          <w:p w:rsidR="007A4B86" w:rsidRPr="006A4984" w:rsidRDefault="007A4B86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2214" w:rsidRPr="006A4984" w:rsidTr="00EB3D34">
        <w:trPr>
          <w:trHeight w:val="2442"/>
        </w:trPr>
        <w:tc>
          <w:tcPr>
            <w:tcW w:w="3000" w:type="dxa"/>
          </w:tcPr>
          <w:p w:rsidR="00052214" w:rsidRPr="006A4984" w:rsidRDefault="00052214" w:rsidP="0036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4. Объем экспорта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дукции агропромышле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ного комплекса (в соп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ставимых ценах)</w:t>
            </w:r>
          </w:p>
        </w:tc>
        <w:tc>
          <w:tcPr>
            <w:tcW w:w="2317" w:type="dxa"/>
          </w:tcPr>
          <w:p w:rsidR="00052214" w:rsidRPr="006A4984" w:rsidRDefault="000522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0,8158</w:t>
            </w:r>
          </w:p>
        </w:tc>
        <w:tc>
          <w:tcPr>
            <w:tcW w:w="2268" w:type="dxa"/>
          </w:tcPr>
          <w:p w:rsidR="00052214" w:rsidRPr="006A4984" w:rsidRDefault="00052214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0,306</w:t>
            </w:r>
          </w:p>
        </w:tc>
        <w:tc>
          <w:tcPr>
            <w:tcW w:w="1984" w:type="dxa"/>
          </w:tcPr>
          <w:p w:rsidR="00052214" w:rsidRPr="006A4984" w:rsidRDefault="005A2B47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2,666</w:t>
            </w:r>
          </w:p>
          <w:p w:rsidR="005A2B47" w:rsidRPr="006A4984" w:rsidRDefault="005A2B47" w:rsidP="00EB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164F0"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CE55AF" w:rsidRPr="006A4984" w:rsidRDefault="00CE55AF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162" w:rsidRPr="006A4984" w:rsidRDefault="0082316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F2" w:rsidRPr="006A4984" w:rsidRDefault="00DE54F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32C" w:rsidRPr="006A4984" w:rsidRDefault="00823162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6B59A7" w:rsidRPr="006A4984">
        <w:rPr>
          <w:rFonts w:ascii="Times New Roman" w:hAnsi="Times New Roman" w:cs="Times New Roman"/>
          <w:b/>
          <w:sz w:val="28"/>
          <w:szCs w:val="28"/>
        </w:rPr>
        <w:t xml:space="preserve">Уровень достижения показателей </w:t>
      </w:r>
      <w:proofErr w:type="gramStart"/>
      <w:r w:rsidR="006B59A7" w:rsidRPr="006A4984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="006B59A7" w:rsidRPr="006A4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56B2" w:rsidRPr="006A4984" w:rsidRDefault="006B59A7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6B59A7" w:rsidRPr="006A4984" w:rsidRDefault="006B59A7" w:rsidP="00CF56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рассчитывается по следующей формуле: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М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ƩУДпгп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A4984">
        <w:rPr>
          <w:rFonts w:ascii="Times New Roman" w:hAnsi="Times New Roman" w:cs="Times New Roman"/>
          <w:sz w:val="28"/>
          <w:szCs w:val="28"/>
        </w:rPr>
        <w:t xml:space="preserve"> / М, 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9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=1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где: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 – уровень достижения показателей государственной пр</w:t>
      </w:r>
      <w:r w:rsidRPr="006A4984">
        <w:rPr>
          <w:rFonts w:ascii="Times New Roman" w:hAnsi="Times New Roman" w:cs="Times New Roman"/>
          <w:sz w:val="28"/>
          <w:szCs w:val="28"/>
        </w:rPr>
        <w:t>о</w:t>
      </w:r>
      <w:r w:rsidRPr="006A4984">
        <w:rPr>
          <w:rFonts w:ascii="Times New Roman" w:hAnsi="Times New Roman" w:cs="Times New Roman"/>
          <w:sz w:val="28"/>
          <w:szCs w:val="28"/>
        </w:rPr>
        <w:t>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</w:t>
      </w:r>
      <w:proofErr w:type="gramStart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A4984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6A4984">
        <w:rPr>
          <w:rFonts w:ascii="Times New Roman" w:hAnsi="Times New Roman" w:cs="Times New Roman"/>
          <w:sz w:val="28"/>
          <w:szCs w:val="28"/>
        </w:rPr>
        <w:t xml:space="preserve">– уровень достижения планового значения </w:t>
      </w:r>
      <w:proofErr w:type="spellStart"/>
      <w:r w:rsidRPr="006A498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>-го показателя государственной программы;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М - число показателей государственной программы.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6A4984">
        <w:rPr>
          <w:rFonts w:ascii="Times New Roman" w:hAnsi="Times New Roman" w:cs="Times New Roman"/>
          <w:sz w:val="28"/>
          <w:szCs w:val="28"/>
        </w:rPr>
        <w:t>УДпгпi</w:t>
      </w:r>
      <w:proofErr w:type="spellEnd"/>
      <w:r w:rsidRPr="006A4984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ра</w:t>
      </w:r>
      <w:r w:rsidRPr="006A4984">
        <w:rPr>
          <w:rFonts w:ascii="Times New Roman" w:hAnsi="Times New Roman" w:cs="Times New Roman"/>
          <w:sz w:val="28"/>
          <w:szCs w:val="28"/>
        </w:rPr>
        <w:t>в</w:t>
      </w:r>
      <w:r w:rsidRPr="006A4984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6A4984" w:rsidRDefault="006B59A7" w:rsidP="004A2F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b/>
          <w:sz w:val="24"/>
          <w:szCs w:val="24"/>
        </w:rPr>
        <w:t>УДПгп</w:t>
      </w:r>
      <w:proofErr w:type="spellEnd"/>
      <w:r w:rsidRPr="006A4984">
        <w:rPr>
          <w:rFonts w:ascii="Times New Roman" w:hAnsi="Times New Roman" w:cs="Times New Roman"/>
          <w:b/>
          <w:sz w:val="24"/>
          <w:szCs w:val="24"/>
        </w:rPr>
        <w:t xml:space="preserve"> = 1,0+1,0+1,0</w:t>
      </w:r>
      <w:r w:rsidR="00B23B05" w:rsidRPr="006A4984">
        <w:rPr>
          <w:rFonts w:ascii="Times New Roman" w:hAnsi="Times New Roman" w:cs="Times New Roman"/>
          <w:b/>
          <w:sz w:val="24"/>
          <w:szCs w:val="24"/>
        </w:rPr>
        <w:t>+1,0/4</w:t>
      </w:r>
      <w:r w:rsidRPr="006A4984">
        <w:rPr>
          <w:rFonts w:ascii="Times New Roman" w:hAnsi="Times New Roman" w:cs="Times New Roman"/>
          <w:b/>
          <w:sz w:val="24"/>
          <w:szCs w:val="24"/>
        </w:rPr>
        <w:t xml:space="preserve"> = 1,00</w:t>
      </w:r>
    </w:p>
    <w:p w:rsidR="00EB3D34" w:rsidRPr="006A4984" w:rsidRDefault="00EB3D34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3.3  Коэффициент значимости проектной части для достижения целей государственной программы</w:t>
      </w:r>
    </w:p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проектной части для достижения целей госуда</w:t>
      </w:r>
      <w:r w:rsidRPr="006A4984">
        <w:rPr>
          <w:rFonts w:ascii="Times New Roman" w:hAnsi="Times New Roman" w:cs="Times New Roman"/>
          <w:sz w:val="24"/>
          <w:szCs w:val="24"/>
        </w:rPr>
        <w:t>р</w:t>
      </w:r>
      <w:r w:rsidRPr="006A4984">
        <w:rPr>
          <w:rFonts w:ascii="Times New Roman" w:hAnsi="Times New Roman" w:cs="Times New Roman"/>
          <w:sz w:val="24"/>
          <w:szCs w:val="24"/>
        </w:rPr>
        <w:t>ственной программы, который рассчитывается по следующей формуле:</w:t>
      </w: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где:</w:t>
      </w: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6A4984">
        <w:rPr>
          <w:rFonts w:ascii="Times New Roman" w:hAnsi="Times New Roman" w:cs="Times New Roman"/>
          <w:sz w:val="24"/>
          <w:szCs w:val="24"/>
        </w:rPr>
        <w:t>д</w:t>
      </w:r>
      <w:r w:rsidRPr="006A4984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проектной части государственной программы в отчетном году;</w:t>
      </w:r>
    </w:p>
    <w:p w:rsidR="00CC51DE" w:rsidRPr="006A4984" w:rsidRDefault="00CC51DE" w:rsidP="00CC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Ф - объем фактических расходов из областного бюджета (с учетом межбюдже</w:t>
      </w:r>
      <w:r w:rsidRPr="006A4984">
        <w:rPr>
          <w:rFonts w:ascii="Times New Roman" w:hAnsi="Times New Roman" w:cs="Times New Roman"/>
          <w:sz w:val="24"/>
          <w:szCs w:val="24"/>
        </w:rPr>
        <w:t>т</w:t>
      </w:r>
      <w:r w:rsidRPr="006A4984">
        <w:rPr>
          <w:rFonts w:ascii="Times New Roman" w:hAnsi="Times New Roman" w:cs="Times New Roman"/>
          <w:sz w:val="24"/>
          <w:szCs w:val="24"/>
        </w:rPr>
        <w:t>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программы) в отчетном году</w:t>
      </w:r>
    </w:p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F139AC" w:rsidRPr="006A4984" w:rsidTr="0061319D">
        <w:tc>
          <w:tcPr>
            <w:tcW w:w="3000" w:type="dxa"/>
          </w:tcPr>
          <w:p w:rsidR="00F139AC" w:rsidRPr="006A4984" w:rsidRDefault="00F139AC" w:rsidP="00F13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49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2317" w:type="dxa"/>
          </w:tcPr>
          <w:p w:rsidR="00F139AC" w:rsidRPr="006A4984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A49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ских расходов из о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ластного бюджета (с учетом межбюджетных трансфертов из фед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рального бюджета) (кассового исполнения) на реализацию проек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ной части госуда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ственной программы в отчетном году</w:t>
            </w:r>
          </w:p>
        </w:tc>
        <w:tc>
          <w:tcPr>
            <w:tcW w:w="2268" w:type="dxa"/>
          </w:tcPr>
          <w:p w:rsidR="00F139AC" w:rsidRPr="006A4984" w:rsidRDefault="00F139AC" w:rsidP="00F139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Ф - объем фа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тических расходов из областного бюджета (с учетом межбюджетных трансфертов из фед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рального бюджета) (кассового исполнения) на реализацию гос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дарственной програ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мы (за исключением расходов на финанс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рование комплекса процессных меропри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тий, предусматрива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щего финансовое обе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печение деятельности ответственного испо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нителя государстве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ной программы) в о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четном году</w:t>
            </w:r>
          </w:p>
          <w:p w:rsidR="00F139AC" w:rsidRPr="006A4984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139AC" w:rsidRPr="006A4984" w:rsidRDefault="00F139AC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  <w:proofErr w:type="gramEnd"/>
            <w:r w:rsidRPr="006A49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proofErr w:type="spellEnd"/>
            <w:r w:rsidRPr="006A4984"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проек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ной части для д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4984">
              <w:rPr>
                <w:rFonts w:ascii="Times New Roman" w:hAnsi="Times New Roman" w:cs="Times New Roman"/>
                <w:sz w:val="20"/>
                <w:szCs w:val="20"/>
              </w:rPr>
              <w:t>стижения целей государственной программы</w:t>
            </w:r>
          </w:p>
        </w:tc>
      </w:tr>
      <w:tr w:rsidR="00F139AC" w:rsidRPr="006A4984" w:rsidTr="0061319D">
        <w:trPr>
          <w:trHeight w:val="1547"/>
        </w:trPr>
        <w:tc>
          <w:tcPr>
            <w:tcW w:w="3000" w:type="dxa"/>
          </w:tcPr>
          <w:p w:rsidR="00F139AC" w:rsidRPr="006A4984" w:rsidRDefault="00F139AC" w:rsidP="0061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грамма Курской области «Развитие сельского х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зяйства и регулирования рынков сельскохозя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A4984">
              <w:rPr>
                <w:rFonts w:ascii="Times New Roman" w:hAnsi="Times New Roman" w:cs="Times New Roman"/>
                <w:sz w:val="24"/>
                <w:szCs w:val="24"/>
              </w:rPr>
              <w:t>рья и продовольствия  в Курской области»</w:t>
            </w:r>
          </w:p>
        </w:tc>
        <w:tc>
          <w:tcPr>
            <w:tcW w:w="2317" w:type="dxa"/>
          </w:tcPr>
          <w:p w:rsidR="00F139AC" w:rsidRPr="006A4984" w:rsidRDefault="00BF42BF" w:rsidP="0061319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2268" w:type="dxa"/>
          </w:tcPr>
          <w:p w:rsidR="00F139AC" w:rsidRPr="006A4984" w:rsidRDefault="00E27BDF" w:rsidP="0061319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1984" w:type="dxa"/>
          </w:tcPr>
          <w:p w:rsidR="00F139AC" w:rsidRPr="006A4984" w:rsidRDefault="00E27BDF" w:rsidP="0061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49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</w:tbl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1DE" w:rsidRPr="006A4984" w:rsidRDefault="007C0E2E" w:rsidP="007C0E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4404DC" w:rsidRPr="006A4984">
        <w:rPr>
          <w:rFonts w:ascii="Times New Roman" w:hAnsi="Times New Roman" w:cs="Times New Roman"/>
          <w:b/>
          <w:sz w:val="28"/>
          <w:szCs w:val="28"/>
        </w:rPr>
        <w:t>К</w:t>
      </w:r>
      <w:r w:rsidRPr="006A4984">
        <w:rPr>
          <w:rFonts w:ascii="Times New Roman" w:hAnsi="Times New Roman" w:cs="Times New Roman"/>
          <w:b/>
          <w:sz w:val="28"/>
          <w:szCs w:val="28"/>
        </w:rPr>
        <w:t>оэффициент значимости процессной части для достижения целей государственной программы</w:t>
      </w:r>
    </w:p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E2E" w:rsidRPr="006A4984" w:rsidRDefault="007C0E2E" w:rsidP="007C0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>Коэффициент значимости процессной части для достижения целей государственной программы не рассчитывался.</w:t>
      </w:r>
    </w:p>
    <w:p w:rsidR="00CC51DE" w:rsidRPr="006A4984" w:rsidRDefault="007C0E2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Курской области от 14.02.2025 № 106-пп «Об утверждении </w:t>
      </w:r>
      <w:proofErr w:type="gramStart"/>
      <w:r w:rsidRPr="006A4984">
        <w:rPr>
          <w:rFonts w:ascii="Times New Roman" w:hAnsi="Times New Roman" w:cs="Times New Roman"/>
          <w:sz w:val="28"/>
          <w:szCs w:val="28"/>
        </w:rPr>
        <w:t>Порядка проведения оценки э</w:t>
      </w:r>
      <w:r w:rsidRPr="006A4984">
        <w:rPr>
          <w:rFonts w:ascii="Times New Roman" w:hAnsi="Times New Roman" w:cs="Times New Roman"/>
          <w:sz w:val="28"/>
          <w:szCs w:val="28"/>
        </w:rPr>
        <w:t>ф</w:t>
      </w:r>
      <w:r w:rsidRPr="006A4984">
        <w:rPr>
          <w:rFonts w:ascii="Times New Roman" w:hAnsi="Times New Roman" w:cs="Times New Roman"/>
          <w:sz w:val="28"/>
          <w:szCs w:val="28"/>
        </w:rPr>
        <w:t>фективности реализации государственных программ</w:t>
      </w:r>
      <w:proofErr w:type="gramEnd"/>
      <w:r w:rsidRPr="006A4984">
        <w:rPr>
          <w:rFonts w:ascii="Times New Roman" w:hAnsi="Times New Roman" w:cs="Times New Roman"/>
          <w:sz w:val="28"/>
          <w:szCs w:val="28"/>
        </w:rPr>
        <w:t xml:space="preserve"> Курской области» (пункт 2.2.)  для комплекса процессных мероприятий, предусматривающ</w:t>
      </w:r>
      <w:r w:rsidRPr="006A4984">
        <w:rPr>
          <w:rFonts w:ascii="Times New Roman" w:hAnsi="Times New Roman" w:cs="Times New Roman"/>
          <w:sz w:val="28"/>
          <w:szCs w:val="28"/>
        </w:rPr>
        <w:t>е</w:t>
      </w:r>
      <w:r w:rsidRPr="006A4984">
        <w:rPr>
          <w:rFonts w:ascii="Times New Roman" w:hAnsi="Times New Roman" w:cs="Times New Roman"/>
          <w:sz w:val="28"/>
          <w:szCs w:val="28"/>
        </w:rPr>
        <w:t>го финансовое обеспечение деятельности ответственного исполнителя го</w:t>
      </w:r>
      <w:r w:rsidRPr="006A4984">
        <w:rPr>
          <w:rFonts w:ascii="Times New Roman" w:hAnsi="Times New Roman" w:cs="Times New Roman"/>
          <w:sz w:val="28"/>
          <w:szCs w:val="28"/>
        </w:rPr>
        <w:t>с</w:t>
      </w:r>
      <w:r w:rsidRPr="006A4984">
        <w:rPr>
          <w:rFonts w:ascii="Times New Roman" w:hAnsi="Times New Roman" w:cs="Times New Roman"/>
          <w:sz w:val="28"/>
          <w:szCs w:val="28"/>
        </w:rPr>
        <w:t>ударственной программы, комплекса процессных мероприятий, не ос</w:t>
      </w:r>
      <w:r w:rsidRPr="006A4984">
        <w:rPr>
          <w:rFonts w:ascii="Times New Roman" w:hAnsi="Times New Roman" w:cs="Times New Roman"/>
          <w:sz w:val="28"/>
          <w:szCs w:val="28"/>
        </w:rPr>
        <w:t>у</w:t>
      </w:r>
      <w:r w:rsidRPr="006A4984">
        <w:rPr>
          <w:rFonts w:ascii="Times New Roman" w:hAnsi="Times New Roman" w:cs="Times New Roman"/>
          <w:sz w:val="28"/>
          <w:szCs w:val="28"/>
        </w:rPr>
        <w:t>ществляется оценка.</w:t>
      </w:r>
    </w:p>
    <w:p w:rsidR="000B7EE4" w:rsidRPr="006A4984" w:rsidRDefault="000B7EE4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EE4" w:rsidRPr="006A4984" w:rsidRDefault="000B7EE4" w:rsidP="000B7E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 xml:space="preserve">3.5 Уровень достижения реализации государственной </w:t>
      </w:r>
    </w:p>
    <w:p w:rsidR="00CC51DE" w:rsidRPr="006A4984" w:rsidRDefault="000B7EE4" w:rsidP="000B7E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8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C51DE" w:rsidRPr="006A4984" w:rsidRDefault="00CC51DE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Для оценки эффективности реализации государственной программы рассчит</w:t>
      </w:r>
      <w:r w:rsidRPr="006A4984">
        <w:rPr>
          <w:rFonts w:ascii="Times New Roman" w:hAnsi="Times New Roman" w:cs="Times New Roman"/>
          <w:sz w:val="24"/>
          <w:szCs w:val="24"/>
        </w:rPr>
        <w:t>ы</w:t>
      </w:r>
      <w:r w:rsidRPr="006A4984">
        <w:rPr>
          <w:rFonts w:ascii="Times New Roman" w:hAnsi="Times New Roman" w:cs="Times New Roman"/>
          <w:sz w:val="24"/>
          <w:szCs w:val="24"/>
        </w:rPr>
        <w:t>вается уровень достижения реализации государственной программы по следующей формуле: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УДгп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= 0,5 x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УДПгп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+ 0,5 (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k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УДгп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уровень достижения реализации государственной программы (указыв</w:t>
      </w:r>
      <w:r w:rsidRPr="006A4984">
        <w:rPr>
          <w:rFonts w:ascii="Times New Roman" w:hAnsi="Times New Roman" w:cs="Times New Roman"/>
          <w:sz w:val="24"/>
          <w:szCs w:val="24"/>
        </w:rPr>
        <w:t>а</w:t>
      </w:r>
      <w:r w:rsidRPr="006A4984">
        <w:rPr>
          <w:rFonts w:ascii="Times New Roman" w:hAnsi="Times New Roman" w:cs="Times New Roman"/>
          <w:sz w:val="24"/>
          <w:szCs w:val="24"/>
        </w:rPr>
        <w:t>ется с точностью до двух знаков после запятой);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УДПгп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> - уровень достижения показателей государственной программы;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> - уровень достижения реализации проектной части государственной пр</w:t>
      </w:r>
      <w:r w:rsidRPr="006A4984">
        <w:rPr>
          <w:rFonts w:ascii="Times New Roman" w:hAnsi="Times New Roman" w:cs="Times New Roman"/>
          <w:sz w:val="24"/>
          <w:szCs w:val="24"/>
        </w:rPr>
        <w:t>о</w:t>
      </w:r>
      <w:r w:rsidRPr="006A4984">
        <w:rPr>
          <w:rFonts w:ascii="Times New Roman" w:hAnsi="Times New Roman" w:cs="Times New Roman"/>
          <w:sz w:val="24"/>
          <w:szCs w:val="24"/>
        </w:rPr>
        <w:t>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проектной части для достижения целей госуда</w:t>
      </w:r>
      <w:r w:rsidRPr="006A4984">
        <w:rPr>
          <w:rFonts w:ascii="Times New Roman" w:hAnsi="Times New Roman" w:cs="Times New Roman"/>
          <w:sz w:val="24"/>
          <w:szCs w:val="24"/>
        </w:rPr>
        <w:t>р</w:t>
      </w:r>
      <w:r w:rsidRPr="006A4984">
        <w:rPr>
          <w:rFonts w:ascii="Times New Roman" w:hAnsi="Times New Roman" w:cs="Times New Roman"/>
          <w:sz w:val="24"/>
          <w:szCs w:val="24"/>
        </w:rPr>
        <w:t>ственной программы, который рассчитывается по следующей формуле: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6A4984">
        <w:rPr>
          <w:rFonts w:ascii="Times New Roman" w:hAnsi="Times New Roman" w:cs="Times New Roman"/>
          <w:sz w:val="24"/>
          <w:szCs w:val="24"/>
        </w:rPr>
        <w:t>д</w:t>
      </w:r>
      <w:r w:rsidRPr="006A4984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проектной части государственной программы в отчетном году;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lastRenderedPageBreak/>
        <w:t>Ф - объем фактических расходов из областного бюджета (с учетом межбю</w:t>
      </w:r>
      <w:r w:rsidRPr="006A4984">
        <w:rPr>
          <w:rFonts w:ascii="Times New Roman" w:hAnsi="Times New Roman" w:cs="Times New Roman"/>
          <w:sz w:val="24"/>
          <w:szCs w:val="24"/>
        </w:rPr>
        <w:t>д</w:t>
      </w:r>
      <w:r w:rsidRPr="006A4984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программы) в отчетном году;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УДпрцч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> - уровень достижения реализации процессной части государственной программы;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коэффициент значимости процессной части для достижения целей гос</w:t>
      </w:r>
      <w:r w:rsidRPr="006A4984">
        <w:rPr>
          <w:rFonts w:ascii="Times New Roman" w:hAnsi="Times New Roman" w:cs="Times New Roman"/>
          <w:sz w:val="24"/>
          <w:szCs w:val="24"/>
        </w:rPr>
        <w:t>у</w:t>
      </w:r>
      <w:r w:rsidRPr="006A4984">
        <w:rPr>
          <w:rFonts w:ascii="Times New Roman" w:hAnsi="Times New Roman" w:cs="Times New Roman"/>
          <w:sz w:val="24"/>
          <w:szCs w:val="24"/>
        </w:rPr>
        <w:t>дарственной программы, который рассчитывается по следующей формуле: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984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/ Ф, 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где: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984">
        <w:rPr>
          <w:rFonts w:ascii="Times New Roman" w:hAnsi="Times New Roman" w:cs="Times New Roman"/>
          <w:sz w:val="24"/>
          <w:szCs w:val="24"/>
        </w:rPr>
        <w:t>Ф</w:t>
      </w:r>
      <w:r w:rsidRPr="006A4984">
        <w:rPr>
          <w:rFonts w:ascii="Times New Roman" w:hAnsi="Times New Roman" w:cs="Times New Roman"/>
          <w:sz w:val="24"/>
          <w:szCs w:val="24"/>
          <w:vertAlign w:val="subscript"/>
        </w:rPr>
        <w:t>прцч</w:t>
      </w:r>
      <w:proofErr w:type="spellEnd"/>
      <w:r w:rsidRPr="006A4984">
        <w:rPr>
          <w:rFonts w:ascii="Times New Roman" w:hAnsi="Times New Roman" w:cs="Times New Roman"/>
          <w:sz w:val="24"/>
          <w:szCs w:val="24"/>
        </w:rPr>
        <w:t xml:space="preserve"> - объем фактических расходов из областного бюджета (с учетом межбю</w:t>
      </w:r>
      <w:r w:rsidRPr="006A4984">
        <w:rPr>
          <w:rFonts w:ascii="Times New Roman" w:hAnsi="Times New Roman" w:cs="Times New Roman"/>
          <w:sz w:val="24"/>
          <w:szCs w:val="24"/>
        </w:rPr>
        <w:t>д</w:t>
      </w:r>
      <w:r w:rsidRPr="006A4984">
        <w:rPr>
          <w:rFonts w:ascii="Times New Roman" w:hAnsi="Times New Roman" w:cs="Times New Roman"/>
          <w:sz w:val="24"/>
          <w:szCs w:val="24"/>
        </w:rPr>
        <w:t>жетных трансфертов из федерального бюджета) (кассового исполнения) на реализацию процессной части государственной программы в отчетном году;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984">
        <w:rPr>
          <w:rFonts w:ascii="Times New Roman" w:hAnsi="Times New Roman" w:cs="Times New Roman"/>
          <w:sz w:val="24"/>
          <w:szCs w:val="24"/>
        </w:rPr>
        <w:t>Ф - объем фактических расходов из областного бюджета (с учетом межбюдже</w:t>
      </w:r>
      <w:r w:rsidRPr="006A4984">
        <w:rPr>
          <w:rFonts w:ascii="Times New Roman" w:hAnsi="Times New Roman" w:cs="Times New Roman"/>
          <w:sz w:val="24"/>
          <w:szCs w:val="24"/>
        </w:rPr>
        <w:t>т</w:t>
      </w:r>
      <w:r w:rsidRPr="006A4984">
        <w:rPr>
          <w:rFonts w:ascii="Times New Roman" w:hAnsi="Times New Roman" w:cs="Times New Roman"/>
          <w:sz w:val="24"/>
          <w:szCs w:val="24"/>
        </w:rPr>
        <w:t>ных трансфертов из федерального бюджета) (кассового исполнения) на реализацию государственной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</w:t>
      </w:r>
      <w:r w:rsidRPr="006A4984">
        <w:rPr>
          <w:rFonts w:ascii="Times New Roman" w:hAnsi="Times New Roman" w:cs="Times New Roman"/>
          <w:sz w:val="24"/>
          <w:szCs w:val="24"/>
        </w:rPr>
        <w:t>е</w:t>
      </w:r>
      <w:r w:rsidRPr="006A4984">
        <w:rPr>
          <w:rFonts w:ascii="Times New Roman" w:hAnsi="Times New Roman" w:cs="Times New Roman"/>
          <w:sz w:val="24"/>
          <w:szCs w:val="24"/>
        </w:rPr>
        <w:t>роприятий) в отчетном году.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359"/>
        <w:gridCol w:w="2319"/>
      </w:tblGrid>
      <w:tr w:rsidR="006B59A7" w:rsidRPr="006A4984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Этапы оценки эффективности реал</w:t>
            </w:r>
            <w:r w:rsidRPr="006A4984">
              <w:rPr>
                <w:rFonts w:cs="Times New Roman"/>
                <w:sz w:val="24"/>
                <w:szCs w:val="24"/>
              </w:rPr>
              <w:t>и</w:t>
            </w:r>
            <w:r w:rsidRPr="006A4984">
              <w:rPr>
                <w:rFonts w:cs="Times New Roman"/>
                <w:sz w:val="24"/>
                <w:szCs w:val="24"/>
              </w:rPr>
              <w:t>зации государственной программы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Объем фактических (кассовых) расходов из областного бю</w:t>
            </w:r>
            <w:r w:rsidRPr="006A4984">
              <w:rPr>
                <w:rFonts w:cs="Times New Roman"/>
                <w:sz w:val="24"/>
                <w:szCs w:val="24"/>
              </w:rPr>
              <w:t>д</w:t>
            </w:r>
            <w:r w:rsidRPr="006A4984">
              <w:rPr>
                <w:rFonts w:cs="Times New Roman"/>
                <w:sz w:val="24"/>
                <w:szCs w:val="24"/>
              </w:rPr>
              <w:t>жета в 2024 году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коэффициент зн</w:t>
            </w:r>
            <w:r w:rsidRPr="006A4984">
              <w:rPr>
                <w:rFonts w:cs="Times New Roman"/>
                <w:sz w:val="24"/>
                <w:szCs w:val="24"/>
              </w:rPr>
              <w:t>а</w:t>
            </w:r>
            <w:r w:rsidRPr="006A4984">
              <w:rPr>
                <w:rFonts w:cs="Times New Roman"/>
                <w:sz w:val="24"/>
                <w:szCs w:val="24"/>
              </w:rPr>
              <w:t>чимости</w:t>
            </w:r>
          </w:p>
          <w:p w:rsidR="006B59A7" w:rsidRPr="006A4984" w:rsidRDefault="006B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(</w:t>
            </w:r>
            <w:r w:rsidRPr="006A4984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6A498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45B61" w:rsidRPr="006A4984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Государственная программа Курской области «Развитие сельского хозя</w:t>
            </w:r>
            <w:r w:rsidRPr="006A4984">
              <w:rPr>
                <w:rFonts w:cs="Times New Roman"/>
                <w:sz w:val="24"/>
                <w:szCs w:val="24"/>
              </w:rPr>
              <w:t>й</w:t>
            </w:r>
            <w:r w:rsidRPr="006A4984">
              <w:rPr>
                <w:rFonts w:cs="Times New Roman"/>
                <w:sz w:val="24"/>
                <w:szCs w:val="24"/>
              </w:rPr>
              <w:t>ства и регулирования рынков сел</w:t>
            </w:r>
            <w:r w:rsidRPr="006A4984">
              <w:rPr>
                <w:rFonts w:cs="Times New Roman"/>
                <w:sz w:val="24"/>
                <w:szCs w:val="24"/>
              </w:rPr>
              <w:t>ь</w:t>
            </w:r>
            <w:r w:rsidRPr="006A4984">
              <w:rPr>
                <w:rFonts w:cs="Times New Roman"/>
                <w:sz w:val="24"/>
                <w:szCs w:val="24"/>
              </w:rPr>
              <w:t>скохозяйственной продукции, сырья и продовольствия  в Курской обл</w:t>
            </w:r>
            <w:r w:rsidRPr="006A4984">
              <w:rPr>
                <w:rFonts w:cs="Times New Roman"/>
                <w:sz w:val="24"/>
                <w:szCs w:val="24"/>
              </w:rPr>
              <w:t>а</w:t>
            </w:r>
            <w:r w:rsidRPr="006A4984">
              <w:rPr>
                <w:rFonts w:cs="Times New Roman"/>
                <w:sz w:val="24"/>
                <w:szCs w:val="24"/>
              </w:rPr>
              <w:t>сти», всего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2 986 267,00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B45B61" w:rsidRPr="006A4984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B45B61" w:rsidP="00613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Объем финансирования проектной и процессной части госпрограмм (за исключение КПМ по обеспечению деятельности ответственных испо</w:t>
            </w:r>
            <w:r w:rsidRPr="006A4984">
              <w:rPr>
                <w:rFonts w:cs="Times New Roman"/>
                <w:sz w:val="24"/>
                <w:szCs w:val="24"/>
              </w:rPr>
              <w:t>л</w:t>
            </w:r>
            <w:r w:rsidRPr="006A4984">
              <w:rPr>
                <w:rFonts w:cs="Times New Roman"/>
                <w:sz w:val="24"/>
                <w:szCs w:val="24"/>
              </w:rPr>
              <w:t>нителей)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B45B61" w:rsidP="0061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1" w:rsidRPr="006A4984" w:rsidRDefault="007F2062" w:rsidP="0061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6B59A7" w:rsidRPr="006A4984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1.</w:t>
            </w:r>
            <w:r w:rsidR="006B59A7" w:rsidRPr="006A4984">
              <w:rPr>
                <w:rFonts w:cs="Times New Roman"/>
                <w:sz w:val="24"/>
                <w:szCs w:val="24"/>
              </w:rPr>
              <w:t>Проектная часть государственной программы</w:t>
            </w:r>
            <w:r w:rsidRPr="006A498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  <w:lang w:eastAsia="ru-RU"/>
              </w:rPr>
              <w:t>2 467 620,660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102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6B59A7" w:rsidRPr="006A4984" w:rsidTr="006B59A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61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2.</w:t>
            </w:r>
            <w:r w:rsidR="006B59A7" w:rsidRPr="006A4984">
              <w:rPr>
                <w:rFonts w:cs="Times New Roman"/>
                <w:sz w:val="24"/>
                <w:szCs w:val="24"/>
              </w:rPr>
              <w:t>Процессная часть государственной программы</w:t>
            </w:r>
          </w:p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(не рассчитывалась, т.к. КПМ пред</w:t>
            </w:r>
            <w:r w:rsidRPr="006A4984">
              <w:rPr>
                <w:rFonts w:cs="Times New Roman"/>
                <w:sz w:val="24"/>
                <w:szCs w:val="24"/>
              </w:rPr>
              <w:t>у</w:t>
            </w:r>
            <w:r w:rsidRPr="006A4984">
              <w:rPr>
                <w:rFonts w:cs="Times New Roman"/>
                <w:sz w:val="24"/>
                <w:szCs w:val="24"/>
              </w:rPr>
              <w:t>сматривают обеспечение деятельн</w:t>
            </w:r>
            <w:r w:rsidRPr="006A4984">
              <w:rPr>
                <w:rFonts w:cs="Times New Roman"/>
                <w:sz w:val="24"/>
                <w:szCs w:val="24"/>
              </w:rPr>
              <w:t>о</w:t>
            </w:r>
            <w:r w:rsidRPr="006A4984">
              <w:rPr>
                <w:rFonts w:cs="Times New Roman"/>
                <w:sz w:val="24"/>
                <w:szCs w:val="24"/>
              </w:rPr>
              <w:t>сти)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7" w:rsidRPr="006A4984" w:rsidRDefault="00B4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A4984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6A4984" w:rsidRDefault="006B59A7" w:rsidP="00A54E32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4984">
        <w:rPr>
          <w:rFonts w:ascii="Times New Roman" w:hAnsi="Times New Roman" w:cs="Times New Roman"/>
          <w:b/>
          <w:sz w:val="28"/>
          <w:szCs w:val="28"/>
        </w:rPr>
        <w:t>УДг</w:t>
      </w:r>
      <w:r w:rsidR="000E5238" w:rsidRPr="006A498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0E5238" w:rsidRPr="006A4984">
        <w:rPr>
          <w:rFonts w:ascii="Times New Roman" w:hAnsi="Times New Roman" w:cs="Times New Roman"/>
          <w:b/>
          <w:sz w:val="28"/>
          <w:szCs w:val="28"/>
        </w:rPr>
        <w:t xml:space="preserve"> = 0,5х</w:t>
      </w:r>
      <w:proofErr w:type="gramStart"/>
      <w:r w:rsidR="000E5238" w:rsidRPr="006A498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0E5238" w:rsidRPr="006A4984">
        <w:rPr>
          <w:rFonts w:ascii="Times New Roman" w:hAnsi="Times New Roman" w:cs="Times New Roman"/>
          <w:b/>
          <w:sz w:val="28"/>
          <w:szCs w:val="28"/>
        </w:rPr>
        <w:t>,00 + 0,5х (0,824</w:t>
      </w:r>
      <w:r w:rsidR="00A54E32" w:rsidRPr="006A4984">
        <w:rPr>
          <w:rFonts w:ascii="Times New Roman" w:hAnsi="Times New Roman" w:cs="Times New Roman"/>
          <w:b/>
          <w:sz w:val="28"/>
          <w:szCs w:val="28"/>
        </w:rPr>
        <w:t>х1,00)</w:t>
      </w:r>
      <w:r w:rsidR="008042BA" w:rsidRPr="006A4984">
        <w:rPr>
          <w:rFonts w:ascii="Times New Roman" w:hAnsi="Times New Roman" w:cs="Times New Roman"/>
          <w:b/>
          <w:sz w:val="28"/>
          <w:szCs w:val="28"/>
        </w:rPr>
        <w:t>= 0,912</w:t>
      </w:r>
    </w:p>
    <w:p w:rsidR="006B59A7" w:rsidRPr="006A4984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9A7" w:rsidRPr="00B64E9B" w:rsidRDefault="006B59A7" w:rsidP="006B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84">
        <w:rPr>
          <w:rFonts w:ascii="Times New Roman" w:hAnsi="Times New Roman" w:cs="Times New Roman"/>
          <w:sz w:val="28"/>
          <w:szCs w:val="28"/>
        </w:rPr>
        <w:t xml:space="preserve">Уровень достижения государственной программы Курской области </w:t>
      </w:r>
      <w:r w:rsidR="00B64E9B" w:rsidRPr="006A4984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регулирования рынков сельскохозя</w:t>
      </w:r>
      <w:r w:rsidR="00B64E9B" w:rsidRPr="006A4984">
        <w:rPr>
          <w:rFonts w:ascii="Times New Roman" w:hAnsi="Times New Roman" w:cs="Times New Roman"/>
          <w:sz w:val="28"/>
          <w:szCs w:val="28"/>
        </w:rPr>
        <w:t>й</w:t>
      </w:r>
      <w:r w:rsidR="00B64E9B" w:rsidRPr="006A4984">
        <w:rPr>
          <w:rFonts w:ascii="Times New Roman" w:hAnsi="Times New Roman" w:cs="Times New Roman"/>
          <w:sz w:val="28"/>
          <w:szCs w:val="28"/>
        </w:rPr>
        <w:t>ственной продукции, сырья и продовольствия  в Курской области»</w:t>
      </w:r>
      <w:r w:rsidRPr="006A4984">
        <w:rPr>
          <w:rFonts w:ascii="Times New Roman" w:hAnsi="Times New Roman" w:cs="Times New Roman"/>
          <w:sz w:val="28"/>
          <w:szCs w:val="28"/>
        </w:rPr>
        <w:t xml:space="preserve"> за 2024 год составил </w:t>
      </w:r>
      <w:r w:rsidR="00E43F15" w:rsidRPr="006A4984">
        <w:rPr>
          <w:rFonts w:ascii="Times New Roman" w:hAnsi="Times New Roman" w:cs="Times New Roman"/>
          <w:sz w:val="28"/>
          <w:szCs w:val="28"/>
        </w:rPr>
        <w:t>0,912</w:t>
      </w:r>
      <w:r w:rsidRPr="006A498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59A7" w:rsidRPr="00071510" w:rsidRDefault="006B59A7" w:rsidP="000715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59A7" w:rsidRPr="00071510" w:rsidSect="00470BAE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9D" w:rsidRDefault="0061319D">
      <w:r>
        <w:separator/>
      </w:r>
    </w:p>
  </w:endnote>
  <w:endnote w:type="continuationSeparator" w:id="0">
    <w:p w:rsidR="0061319D" w:rsidRDefault="0061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9D" w:rsidRDefault="0061319D">
      <w:r>
        <w:separator/>
      </w:r>
    </w:p>
  </w:footnote>
  <w:footnote w:type="continuationSeparator" w:id="0">
    <w:p w:rsidR="0061319D" w:rsidRDefault="0061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9D" w:rsidRDefault="0061319D" w:rsidP="00E96DF0">
    <w:pPr>
      <w:pStyle w:val="a6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6A4984">
      <w:rPr>
        <w:rStyle w:val="a8"/>
        <w:rFonts w:cs="Calibri"/>
        <w:noProof/>
      </w:rPr>
      <w:t>28</w:t>
    </w:r>
    <w:r>
      <w:rPr>
        <w:rStyle w:val="a8"/>
        <w:rFonts w:cs="Calibri"/>
      </w:rPr>
      <w:fldChar w:fldCharType="end"/>
    </w:r>
  </w:p>
  <w:p w:rsidR="0061319D" w:rsidRDefault="006131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D32"/>
    <w:multiLevelType w:val="hybridMultilevel"/>
    <w:tmpl w:val="B2BC47C4"/>
    <w:lvl w:ilvl="0" w:tplc="88E8B1F6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A39"/>
    <w:multiLevelType w:val="hybridMultilevel"/>
    <w:tmpl w:val="3E4A2344"/>
    <w:lvl w:ilvl="0" w:tplc="4B7EAF9A">
      <w:start w:val="6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27E1774"/>
    <w:multiLevelType w:val="hybridMultilevel"/>
    <w:tmpl w:val="8DF68C04"/>
    <w:lvl w:ilvl="0" w:tplc="F2288D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D06704"/>
    <w:multiLevelType w:val="hybridMultilevel"/>
    <w:tmpl w:val="792AB342"/>
    <w:lvl w:ilvl="0" w:tplc="486233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74"/>
    <w:rsid w:val="00005605"/>
    <w:rsid w:val="000100A0"/>
    <w:rsid w:val="000138D7"/>
    <w:rsid w:val="000145F7"/>
    <w:rsid w:val="000153BA"/>
    <w:rsid w:val="00016F0E"/>
    <w:rsid w:val="00020AAA"/>
    <w:rsid w:val="00021BC3"/>
    <w:rsid w:val="000234BE"/>
    <w:rsid w:val="00024B35"/>
    <w:rsid w:val="0002589A"/>
    <w:rsid w:val="00027667"/>
    <w:rsid w:val="00030506"/>
    <w:rsid w:val="0003065D"/>
    <w:rsid w:val="00030E1B"/>
    <w:rsid w:val="0003565F"/>
    <w:rsid w:val="00036580"/>
    <w:rsid w:val="00037033"/>
    <w:rsid w:val="00037E3D"/>
    <w:rsid w:val="00037EB0"/>
    <w:rsid w:val="00042189"/>
    <w:rsid w:val="0004393C"/>
    <w:rsid w:val="00050513"/>
    <w:rsid w:val="000510F0"/>
    <w:rsid w:val="000520AC"/>
    <w:rsid w:val="00052214"/>
    <w:rsid w:val="00054B4F"/>
    <w:rsid w:val="00057359"/>
    <w:rsid w:val="00060DB0"/>
    <w:rsid w:val="0006510F"/>
    <w:rsid w:val="00065479"/>
    <w:rsid w:val="00065CAB"/>
    <w:rsid w:val="000705CC"/>
    <w:rsid w:val="00071510"/>
    <w:rsid w:val="00071F15"/>
    <w:rsid w:val="00073AFC"/>
    <w:rsid w:val="00077B7C"/>
    <w:rsid w:val="00077E53"/>
    <w:rsid w:val="00080080"/>
    <w:rsid w:val="00081F1A"/>
    <w:rsid w:val="00091C58"/>
    <w:rsid w:val="00092B83"/>
    <w:rsid w:val="000938AF"/>
    <w:rsid w:val="00094A0A"/>
    <w:rsid w:val="00094F77"/>
    <w:rsid w:val="000972FD"/>
    <w:rsid w:val="000A30BC"/>
    <w:rsid w:val="000A3514"/>
    <w:rsid w:val="000A4BAB"/>
    <w:rsid w:val="000A72F7"/>
    <w:rsid w:val="000A7CA8"/>
    <w:rsid w:val="000B276E"/>
    <w:rsid w:val="000B43E8"/>
    <w:rsid w:val="000B4D24"/>
    <w:rsid w:val="000B6299"/>
    <w:rsid w:val="000B6403"/>
    <w:rsid w:val="000B7B7C"/>
    <w:rsid w:val="000B7EE4"/>
    <w:rsid w:val="000C1B29"/>
    <w:rsid w:val="000C23E3"/>
    <w:rsid w:val="000C2CCF"/>
    <w:rsid w:val="000C5994"/>
    <w:rsid w:val="000C7154"/>
    <w:rsid w:val="000D0E7B"/>
    <w:rsid w:val="000D1BB7"/>
    <w:rsid w:val="000D305D"/>
    <w:rsid w:val="000D45DE"/>
    <w:rsid w:val="000D4D73"/>
    <w:rsid w:val="000D7391"/>
    <w:rsid w:val="000D76E5"/>
    <w:rsid w:val="000E0CCC"/>
    <w:rsid w:val="000E15B6"/>
    <w:rsid w:val="000E2408"/>
    <w:rsid w:val="000E353B"/>
    <w:rsid w:val="000E5238"/>
    <w:rsid w:val="000E7C48"/>
    <w:rsid w:val="000F061A"/>
    <w:rsid w:val="000F0EF7"/>
    <w:rsid w:val="000F3680"/>
    <w:rsid w:val="000F44D4"/>
    <w:rsid w:val="000F4E20"/>
    <w:rsid w:val="000F684C"/>
    <w:rsid w:val="000F6C53"/>
    <w:rsid w:val="00101881"/>
    <w:rsid w:val="00102204"/>
    <w:rsid w:val="00102389"/>
    <w:rsid w:val="00102492"/>
    <w:rsid w:val="00103A65"/>
    <w:rsid w:val="0010551F"/>
    <w:rsid w:val="00106013"/>
    <w:rsid w:val="00107317"/>
    <w:rsid w:val="00113729"/>
    <w:rsid w:val="001148A3"/>
    <w:rsid w:val="00115275"/>
    <w:rsid w:val="00115951"/>
    <w:rsid w:val="00116190"/>
    <w:rsid w:val="001177BC"/>
    <w:rsid w:val="00120291"/>
    <w:rsid w:val="0012077C"/>
    <w:rsid w:val="00120FBC"/>
    <w:rsid w:val="00122A3A"/>
    <w:rsid w:val="00122D58"/>
    <w:rsid w:val="00123A9C"/>
    <w:rsid w:val="00126980"/>
    <w:rsid w:val="001279F3"/>
    <w:rsid w:val="00130E8E"/>
    <w:rsid w:val="00133887"/>
    <w:rsid w:val="00133D73"/>
    <w:rsid w:val="00137A6B"/>
    <w:rsid w:val="001406AD"/>
    <w:rsid w:val="0014143E"/>
    <w:rsid w:val="00142837"/>
    <w:rsid w:val="00142AC3"/>
    <w:rsid w:val="00143434"/>
    <w:rsid w:val="00143720"/>
    <w:rsid w:val="00146C69"/>
    <w:rsid w:val="001547C9"/>
    <w:rsid w:val="0015511A"/>
    <w:rsid w:val="001565DF"/>
    <w:rsid w:val="00157B68"/>
    <w:rsid w:val="0016146E"/>
    <w:rsid w:val="00163DCC"/>
    <w:rsid w:val="00165776"/>
    <w:rsid w:val="0017263D"/>
    <w:rsid w:val="001740B3"/>
    <w:rsid w:val="00177F86"/>
    <w:rsid w:val="0018019F"/>
    <w:rsid w:val="00180637"/>
    <w:rsid w:val="00180C43"/>
    <w:rsid w:val="00181525"/>
    <w:rsid w:val="00183377"/>
    <w:rsid w:val="001848AF"/>
    <w:rsid w:val="0018548C"/>
    <w:rsid w:val="00185D68"/>
    <w:rsid w:val="00185DE6"/>
    <w:rsid w:val="00186057"/>
    <w:rsid w:val="00187CA7"/>
    <w:rsid w:val="001969AF"/>
    <w:rsid w:val="001971C1"/>
    <w:rsid w:val="001A47A7"/>
    <w:rsid w:val="001A6B1F"/>
    <w:rsid w:val="001B2A6D"/>
    <w:rsid w:val="001B2D4A"/>
    <w:rsid w:val="001B3F27"/>
    <w:rsid w:val="001B5804"/>
    <w:rsid w:val="001B6BE0"/>
    <w:rsid w:val="001B6D6B"/>
    <w:rsid w:val="001B7FA0"/>
    <w:rsid w:val="001C0164"/>
    <w:rsid w:val="001C22A9"/>
    <w:rsid w:val="001C50BD"/>
    <w:rsid w:val="001C50D1"/>
    <w:rsid w:val="001D1D81"/>
    <w:rsid w:val="001D2941"/>
    <w:rsid w:val="001D4257"/>
    <w:rsid w:val="001D5864"/>
    <w:rsid w:val="001D663E"/>
    <w:rsid w:val="001E3292"/>
    <w:rsid w:val="001E36C5"/>
    <w:rsid w:val="001E3F6A"/>
    <w:rsid w:val="001E42AC"/>
    <w:rsid w:val="001E4E3B"/>
    <w:rsid w:val="001E5B24"/>
    <w:rsid w:val="001E6B79"/>
    <w:rsid w:val="001F160F"/>
    <w:rsid w:val="001F1684"/>
    <w:rsid w:val="001F24DB"/>
    <w:rsid w:val="001F2EB4"/>
    <w:rsid w:val="001F3016"/>
    <w:rsid w:val="001F3E42"/>
    <w:rsid w:val="001F3EA8"/>
    <w:rsid w:val="001F62A3"/>
    <w:rsid w:val="00200456"/>
    <w:rsid w:val="0020094A"/>
    <w:rsid w:val="00200B69"/>
    <w:rsid w:val="00201252"/>
    <w:rsid w:val="002018A9"/>
    <w:rsid w:val="00202642"/>
    <w:rsid w:val="00203411"/>
    <w:rsid w:val="00206921"/>
    <w:rsid w:val="0020694D"/>
    <w:rsid w:val="00206FEF"/>
    <w:rsid w:val="00207ED2"/>
    <w:rsid w:val="00207F45"/>
    <w:rsid w:val="00211938"/>
    <w:rsid w:val="002129D5"/>
    <w:rsid w:val="00213AAE"/>
    <w:rsid w:val="00214267"/>
    <w:rsid w:val="00216971"/>
    <w:rsid w:val="002170CC"/>
    <w:rsid w:val="00220F89"/>
    <w:rsid w:val="00222C78"/>
    <w:rsid w:val="00222CCF"/>
    <w:rsid w:val="00223C96"/>
    <w:rsid w:val="00223D8C"/>
    <w:rsid w:val="00226EA0"/>
    <w:rsid w:val="00227192"/>
    <w:rsid w:val="0023193E"/>
    <w:rsid w:val="002320AE"/>
    <w:rsid w:val="00232CC1"/>
    <w:rsid w:val="002340A6"/>
    <w:rsid w:val="00236B87"/>
    <w:rsid w:val="00240B07"/>
    <w:rsid w:val="0024131E"/>
    <w:rsid w:val="00244876"/>
    <w:rsid w:val="002515FA"/>
    <w:rsid w:val="00251C90"/>
    <w:rsid w:val="002526A3"/>
    <w:rsid w:val="002541B7"/>
    <w:rsid w:val="002542AC"/>
    <w:rsid w:val="002548D7"/>
    <w:rsid w:val="002571FF"/>
    <w:rsid w:val="00257AAE"/>
    <w:rsid w:val="0026092A"/>
    <w:rsid w:val="00261BCA"/>
    <w:rsid w:val="00262FA8"/>
    <w:rsid w:val="00263225"/>
    <w:rsid w:val="0026395A"/>
    <w:rsid w:val="002657D5"/>
    <w:rsid w:val="002671B4"/>
    <w:rsid w:val="00272CEC"/>
    <w:rsid w:val="0027594B"/>
    <w:rsid w:val="002810A4"/>
    <w:rsid w:val="0028212C"/>
    <w:rsid w:val="00291ED2"/>
    <w:rsid w:val="0029207D"/>
    <w:rsid w:val="00292AA7"/>
    <w:rsid w:val="00293DD7"/>
    <w:rsid w:val="00297238"/>
    <w:rsid w:val="00297A73"/>
    <w:rsid w:val="002A0198"/>
    <w:rsid w:val="002A39D3"/>
    <w:rsid w:val="002A44C3"/>
    <w:rsid w:val="002A4649"/>
    <w:rsid w:val="002A5B08"/>
    <w:rsid w:val="002A6376"/>
    <w:rsid w:val="002B11D0"/>
    <w:rsid w:val="002B1CB8"/>
    <w:rsid w:val="002B63E8"/>
    <w:rsid w:val="002C09FE"/>
    <w:rsid w:val="002C1DF8"/>
    <w:rsid w:val="002C2E29"/>
    <w:rsid w:val="002C3D68"/>
    <w:rsid w:val="002C40F5"/>
    <w:rsid w:val="002C4B16"/>
    <w:rsid w:val="002D07D3"/>
    <w:rsid w:val="002D2278"/>
    <w:rsid w:val="002D512C"/>
    <w:rsid w:val="002D6CB3"/>
    <w:rsid w:val="002E09B2"/>
    <w:rsid w:val="002E2933"/>
    <w:rsid w:val="002E5066"/>
    <w:rsid w:val="002E719F"/>
    <w:rsid w:val="002F284A"/>
    <w:rsid w:val="002F36B6"/>
    <w:rsid w:val="002F5E7A"/>
    <w:rsid w:val="00300578"/>
    <w:rsid w:val="003005E1"/>
    <w:rsid w:val="00301BA8"/>
    <w:rsid w:val="0030318B"/>
    <w:rsid w:val="00310821"/>
    <w:rsid w:val="00310AC6"/>
    <w:rsid w:val="00310E3B"/>
    <w:rsid w:val="003154F1"/>
    <w:rsid w:val="00315E28"/>
    <w:rsid w:val="00317013"/>
    <w:rsid w:val="003255AF"/>
    <w:rsid w:val="003273AE"/>
    <w:rsid w:val="00333B9B"/>
    <w:rsid w:val="00334031"/>
    <w:rsid w:val="00334D67"/>
    <w:rsid w:val="00335060"/>
    <w:rsid w:val="003351FD"/>
    <w:rsid w:val="003356A7"/>
    <w:rsid w:val="00335FDC"/>
    <w:rsid w:val="00337660"/>
    <w:rsid w:val="003402DD"/>
    <w:rsid w:val="003421CF"/>
    <w:rsid w:val="003422EA"/>
    <w:rsid w:val="003447E7"/>
    <w:rsid w:val="00344DD3"/>
    <w:rsid w:val="00347410"/>
    <w:rsid w:val="0035002B"/>
    <w:rsid w:val="00350E4B"/>
    <w:rsid w:val="00351228"/>
    <w:rsid w:val="003539F9"/>
    <w:rsid w:val="00353BBB"/>
    <w:rsid w:val="00355BEA"/>
    <w:rsid w:val="00360C03"/>
    <w:rsid w:val="00365457"/>
    <w:rsid w:val="003654C1"/>
    <w:rsid w:val="00366C73"/>
    <w:rsid w:val="00366E01"/>
    <w:rsid w:val="003702FC"/>
    <w:rsid w:val="0037044E"/>
    <w:rsid w:val="00371EA6"/>
    <w:rsid w:val="00373EE5"/>
    <w:rsid w:val="003809AE"/>
    <w:rsid w:val="0038128F"/>
    <w:rsid w:val="00385097"/>
    <w:rsid w:val="00386856"/>
    <w:rsid w:val="003875A3"/>
    <w:rsid w:val="003879A4"/>
    <w:rsid w:val="00387CA9"/>
    <w:rsid w:val="00393A2B"/>
    <w:rsid w:val="003A1EB4"/>
    <w:rsid w:val="003A213F"/>
    <w:rsid w:val="003A4AA7"/>
    <w:rsid w:val="003A5D29"/>
    <w:rsid w:val="003A5F24"/>
    <w:rsid w:val="003A6785"/>
    <w:rsid w:val="003A6FB3"/>
    <w:rsid w:val="003B1CC2"/>
    <w:rsid w:val="003B4FBD"/>
    <w:rsid w:val="003B5556"/>
    <w:rsid w:val="003B6946"/>
    <w:rsid w:val="003B7971"/>
    <w:rsid w:val="003C0335"/>
    <w:rsid w:val="003C0DB7"/>
    <w:rsid w:val="003C6EE1"/>
    <w:rsid w:val="003D0EF0"/>
    <w:rsid w:val="003D5125"/>
    <w:rsid w:val="003D6960"/>
    <w:rsid w:val="003D6E96"/>
    <w:rsid w:val="003D740A"/>
    <w:rsid w:val="003D7CB4"/>
    <w:rsid w:val="003E0245"/>
    <w:rsid w:val="003E199D"/>
    <w:rsid w:val="003E4834"/>
    <w:rsid w:val="003E6905"/>
    <w:rsid w:val="003E70E5"/>
    <w:rsid w:val="003E72DE"/>
    <w:rsid w:val="003E7661"/>
    <w:rsid w:val="003E7CDC"/>
    <w:rsid w:val="003F012D"/>
    <w:rsid w:val="003F3310"/>
    <w:rsid w:val="003F3998"/>
    <w:rsid w:val="003F6B4F"/>
    <w:rsid w:val="00403364"/>
    <w:rsid w:val="004033D9"/>
    <w:rsid w:val="00405B60"/>
    <w:rsid w:val="004128DD"/>
    <w:rsid w:val="004136EA"/>
    <w:rsid w:val="00414E84"/>
    <w:rsid w:val="004167DC"/>
    <w:rsid w:val="00421483"/>
    <w:rsid w:val="00423A4B"/>
    <w:rsid w:val="00424D85"/>
    <w:rsid w:val="004271E3"/>
    <w:rsid w:val="004315FF"/>
    <w:rsid w:val="00433D44"/>
    <w:rsid w:val="00433EE1"/>
    <w:rsid w:val="00434859"/>
    <w:rsid w:val="004379D8"/>
    <w:rsid w:val="004404DC"/>
    <w:rsid w:val="00442A29"/>
    <w:rsid w:val="004431C6"/>
    <w:rsid w:val="00447E2B"/>
    <w:rsid w:val="00450217"/>
    <w:rsid w:val="004505EC"/>
    <w:rsid w:val="004532CC"/>
    <w:rsid w:val="00456616"/>
    <w:rsid w:val="00460657"/>
    <w:rsid w:val="00461662"/>
    <w:rsid w:val="00461A61"/>
    <w:rsid w:val="004631D5"/>
    <w:rsid w:val="00470BAE"/>
    <w:rsid w:val="00472048"/>
    <w:rsid w:val="0047334B"/>
    <w:rsid w:val="00475777"/>
    <w:rsid w:val="00476B72"/>
    <w:rsid w:val="00477C65"/>
    <w:rsid w:val="00480CA1"/>
    <w:rsid w:val="0048160A"/>
    <w:rsid w:val="00482E85"/>
    <w:rsid w:val="00483046"/>
    <w:rsid w:val="004A1818"/>
    <w:rsid w:val="004A2246"/>
    <w:rsid w:val="004A2F88"/>
    <w:rsid w:val="004A3DC8"/>
    <w:rsid w:val="004A58B5"/>
    <w:rsid w:val="004A6F11"/>
    <w:rsid w:val="004B3731"/>
    <w:rsid w:val="004B7BD4"/>
    <w:rsid w:val="004B7C1B"/>
    <w:rsid w:val="004C02BB"/>
    <w:rsid w:val="004C1772"/>
    <w:rsid w:val="004C5766"/>
    <w:rsid w:val="004C604E"/>
    <w:rsid w:val="004C788C"/>
    <w:rsid w:val="004C7AD4"/>
    <w:rsid w:val="004C7E6C"/>
    <w:rsid w:val="004D0A51"/>
    <w:rsid w:val="004D1B83"/>
    <w:rsid w:val="004D1D7E"/>
    <w:rsid w:val="004D38F0"/>
    <w:rsid w:val="004D55D0"/>
    <w:rsid w:val="004E08C5"/>
    <w:rsid w:val="004E434C"/>
    <w:rsid w:val="004E5F9F"/>
    <w:rsid w:val="004E6009"/>
    <w:rsid w:val="004E63BB"/>
    <w:rsid w:val="004E63F5"/>
    <w:rsid w:val="004F20DD"/>
    <w:rsid w:val="004F3668"/>
    <w:rsid w:val="004F4D67"/>
    <w:rsid w:val="004F505B"/>
    <w:rsid w:val="004F6056"/>
    <w:rsid w:val="004F69C5"/>
    <w:rsid w:val="004F7B8C"/>
    <w:rsid w:val="005025FB"/>
    <w:rsid w:val="0050304B"/>
    <w:rsid w:val="005032EE"/>
    <w:rsid w:val="00503678"/>
    <w:rsid w:val="00503CAE"/>
    <w:rsid w:val="005071E1"/>
    <w:rsid w:val="00507290"/>
    <w:rsid w:val="00507387"/>
    <w:rsid w:val="0051100C"/>
    <w:rsid w:val="00511109"/>
    <w:rsid w:val="00512410"/>
    <w:rsid w:val="00517A6C"/>
    <w:rsid w:val="00517D3A"/>
    <w:rsid w:val="005213C1"/>
    <w:rsid w:val="00521ACD"/>
    <w:rsid w:val="005223F7"/>
    <w:rsid w:val="00523B83"/>
    <w:rsid w:val="005255B7"/>
    <w:rsid w:val="005333A0"/>
    <w:rsid w:val="00534278"/>
    <w:rsid w:val="00534F03"/>
    <w:rsid w:val="00543427"/>
    <w:rsid w:val="005448BF"/>
    <w:rsid w:val="00544AE5"/>
    <w:rsid w:val="00545802"/>
    <w:rsid w:val="00545CC9"/>
    <w:rsid w:val="00551A85"/>
    <w:rsid w:val="005529FD"/>
    <w:rsid w:val="00556113"/>
    <w:rsid w:val="005561D5"/>
    <w:rsid w:val="005567B3"/>
    <w:rsid w:val="00562CA9"/>
    <w:rsid w:val="00562FB0"/>
    <w:rsid w:val="005634F4"/>
    <w:rsid w:val="005649C4"/>
    <w:rsid w:val="00572D0D"/>
    <w:rsid w:val="00575EC1"/>
    <w:rsid w:val="00580260"/>
    <w:rsid w:val="00582185"/>
    <w:rsid w:val="0058506B"/>
    <w:rsid w:val="00585B50"/>
    <w:rsid w:val="00587678"/>
    <w:rsid w:val="00593C88"/>
    <w:rsid w:val="00594BAB"/>
    <w:rsid w:val="005A2B47"/>
    <w:rsid w:val="005A30B4"/>
    <w:rsid w:val="005A58B8"/>
    <w:rsid w:val="005B0623"/>
    <w:rsid w:val="005B2F1C"/>
    <w:rsid w:val="005B2FC3"/>
    <w:rsid w:val="005B41AD"/>
    <w:rsid w:val="005B6E4E"/>
    <w:rsid w:val="005C20E0"/>
    <w:rsid w:val="005C4F6D"/>
    <w:rsid w:val="005C511A"/>
    <w:rsid w:val="005C573A"/>
    <w:rsid w:val="005C58D3"/>
    <w:rsid w:val="005C77AF"/>
    <w:rsid w:val="005D026A"/>
    <w:rsid w:val="005D0B5F"/>
    <w:rsid w:val="005D1BE5"/>
    <w:rsid w:val="005D1D2D"/>
    <w:rsid w:val="005D64CF"/>
    <w:rsid w:val="005E017B"/>
    <w:rsid w:val="005E1C65"/>
    <w:rsid w:val="005E211B"/>
    <w:rsid w:val="005F1D9E"/>
    <w:rsid w:val="005F7371"/>
    <w:rsid w:val="0060006B"/>
    <w:rsid w:val="00601038"/>
    <w:rsid w:val="006010DB"/>
    <w:rsid w:val="00601333"/>
    <w:rsid w:val="00603023"/>
    <w:rsid w:val="00603A2D"/>
    <w:rsid w:val="006063B6"/>
    <w:rsid w:val="0061319D"/>
    <w:rsid w:val="00613CB8"/>
    <w:rsid w:val="006144A1"/>
    <w:rsid w:val="00614964"/>
    <w:rsid w:val="006157F1"/>
    <w:rsid w:val="00617AA9"/>
    <w:rsid w:val="006202B4"/>
    <w:rsid w:val="00620B4C"/>
    <w:rsid w:val="006256FF"/>
    <w:rsid w:val="00625CE8"/>
    <w:rsid w:val="006266FE"/>
    <w:rsid w:val="0063020E"/>
    <w:rsid w:val="00631050"/>
    <w:rsid w:val="006317E2"/>
    <w:rsid w:val="00634CA4"/>
    <w:rsid w:val="006358DB"/>
    <w:rsid w:val="0063720E"/>
    <w:rsid w:val="00643520"/>
    <w:rsid w:val="00643D26"/>
    <w:rsid w:val="0064734A"/>
    <w:rsid w:val="00651838"/>
    <w:rsid w:val="00652497"/>
    <w:rsid w:val="006525F5"/>
    <w:rsid w:val="00653857"/>
    <w:rsid w:val="00654EC5"/>
    <w:rsid w:val="00654F8C"/>
    <w:rsid w:val="006607FE"/>
    <w:rsid w:val="0066136B"/>
    <w:rsid w:val="00661AD9"/>
    <w:rsid w:val="006630DD"/>
    <w:rsid w:val="00663390"/>
    <w:rsid w:val="0066471C"/>
    <w:rsid w:val="006663CA"/>
    <w:rsid w:val="00670128"/>
    <w:rsid w:val="0067228F"/>
    <w:rsid w:val="006779F7"/>
    <w:rsid w:val="00680665"/>
    <w:rsid w:val="00680956"/>
    <w:rsid w:val="006811F4"/>
    <w:rsid w:val="006816EA"/>
    <w:rsid w:val="00682C73"/>
    <w:rsid w:val="00685EC5"/>
    <w:rsid w:val="0069133C"/>
    <w:rsid w:val="006938D6"/>
    <w:rsid w:val="00693F6B"/>
    <w:rsid w:val="006A0499"/>
    <w:rsid w:val="006A4984"/>
    <w:rsid w:val="006A4A60"/>
    <w:rsid w:val="006B01EC"/>
    <w:rsid w:val="006B056C"/>
    <w:rsid w:val="006B08CA"/>
    <w:rsid w:val="006B1084"/>
    <w:rsid w:val="006B1891"/>
    <w:rsid w:val="006B59A7"/>
    <w:rsid w:val="006B6392"/>
    <w:rsid w:val="006B7601"/>
    <w:rsid w:val="006C255F"/>
    <w:rsid w:val="006C267A"/>
    <w:rsid w:val="006C3A4B"/>
    <w:rsid w:val="006C44B8"/>
    <w:rsid w:val="006C5463"/>
    <w:rsid w:val="006C776C"/>
    <w:rsid w:val="006D0048"/>
    <w:rsid w:val="006D08F3"/>
    <w:rsid w:val="006D1AAC"/>
    <w:rsid w:val="006D1DAB"/>
    <w:rsid w:val="006D3C85"/>
    <w:rsid w:val="006D6D91"/>
    <w:rsid w:val="006E1078"/>
    <w:rsid w:val="006F0DEA"/>
    <w:rsid w:val="006F17A9"/>
    <w:rsid w:val="006F215A"/>
    <w:rsid w:val="006F4C46"/>
    <w:rsid w:val="006F6504"/>
    <w:rsid w:val="006F6864"/>
    <w:rsid w:val="00700F2A"/>
    <w:rsid w:val="007010B6"/>
    <w:rsid w:val="00703727"/>
    <w:rsid w:val="00704310"/>
    <w:rsid w:val="007048D4"/>
    <w:rsid w:val="007052E0"/>
    <w:rsid w:val="0070746B"/>
    <w:rsid w:val="00707814"/>
    <w:rsid w:val="0071191B"/>
    <w:rsid w:val="00712108"/>
    <w:rsid w:val="00716040"/>
    <w:rsid w:val="0071619C"/>
    <w:rsid w:val="00716D2C"/>
    <w:rsid w:val="00716DF9"/>
    <w:rsid w:val="0071706A"/>
    <w:rsid w:val="00717603"/>
    <w:rsid w:val="00720AF7"/>
    <w:rsid w:val="0072185A"/>
    <w:rsid w:val="00723EF9"/>
    <w:rsid w:val="00726122"/>
    <w:rsid w:val="00730A9B"/>
    <w:rsid w:val="00732045"/>
    <w:rsid w:val="00733791"/>
    <w:rsid w:val="0073423D"/>
    <w:rsid w:val="0073627A"/>
    <w:rsid w:val="00736EA6"/>
    <w:rsid w:val="00740680"/>
    <w:rsid w:val="00741000"/>
    <w:rsid w:val="007412B3"/>
    <w:rsid w:val="007453B1"/>
    <w:rsid w:val="0074552D"/>
    <w:rsid w:val="00746572"/>
    <w:rsid w:val="00754AB5"/>
    <w:rsid w:val="007555EF"/>
    <w:rsid w:val="007561A3"/>
    <w:rsid w:val="0075748A"/>
    <w:rsid w:val="0075769A"/>
    <w:rsid w:val="0075784C"/>
    <w:rsid w:val="00764F6E"/>
    <w:rsid w:val="00766CEF"/>
    <w:rsid w:val="00770275"/>
    <w:rsid w:val="00772E56"/>
    <w:rsid w:val="00773CEE"/>
    <w:rsid w:val="00773D1D"/>
    <w:rsid w:val="007753BA"/>
    <w:rsid w:val="007753DC"/>
    <w:rsid w:val="007764E5"/>
    <w:rsid w:val="00776C73"/>
    <w:rsid w:val="00781D29"/>
    <w:rsid w:val="00782AF0"/>
    <w:rsid w:val="00787824"/>
    <w:rsid w:val="00790FE9"/>
    <w:rsid w:val="007913D9"/>
    <w:rsid w:val="00793EA1"/>
    <w:rsid w:val="00794476"/>
    <w:rsid w:val="0079509A"/>
    <w:rsid w:val="007951D8"/>
    <w:rsid w:val="007957A8"/>
    <w:rsid w:val="00795D54"/>
    <w:rsid w:val="00796BED"/>
    <w:rsid w:val="00797136"/>
    <w:rsid w:val="007A2CD6"/>
    <w:rsid w:val="007A2D1C"/>
    <w:rsid w:val="007A408E"/>
    <w:rsid w:val="007A4B86"/>
    <w:rsid w:val="007A636D"/>
    <w:rsid w:val="007B5304"/>
    <w:rsid w:val="007B5A59"/>
    <w:rsid w:val="007B5E62"/>
    <w:rsid w:val="007C0E2E"/>
    <w:rsid w:val="007C1594"/>
    <w:rsid w:val="007C1746"/>
    <w:rsid w:val="007C196E"/>
    <w:rsid w:val="007C23F9"/>
    <w:rsid w:val="007C4312"/>
    <w:rsid w:val="007D0C6F"/>
    <w:rsid w:val="007D1CF5"/>
    <w:rsid w:val="007D55EC"/>
    <w:rsid w:val="007D707A"/>
    <w:rsid w:val="007D75D0"/>
    <w:rsid w:val="007E3168"/>
    <w:rsid w:val="007E34B6"/>
    <w:rsid w:val="007E3997"/>
    <w:rsid w:val="007E4133"/>
    <w:rsid w:val="007E537B"/>
    <w:rsid w:val="007F062A"/>
    <w:rsid w:val="007F2062"/>
    <w:rsid w:val="007F3B36"/>
    <w:rsid w:val="007F4199"/>
    <w:rsid w:val="007F6A21"/>
    <w:rsid w:val="007F7F45"/>
    <w:rsid w:val="00800A5D"/>
    <w:rsid w:val="00801FE0"/>
    <w:rsid w:val="0080268E"/>
    <w:rsid w:val="00803E16"/>
    <w:rsid w:val="008042BA"/>
    <w:rsid w:val="00804BD2"/>
    <w:rsid w:val="00806651"/>
    <w:rsid w:val="00811DD2"/>
    <w:rsid w:val="00813442"/>
    <w:rsid w:val="00815936"/>
    <w:rsid w:val="00815D8F"/>
    <w:rsid w:val="008164F0"/>
    <w:rsid w:val="00816A26"/>
    <w:rsid w:val="00817086"/>
    <w:rsid w:val="0081762A"/>
    <w:rsid w:val="00820DBE"/>
    <w:rsid w:val="00822160"/>
    <w:rsid w:val="00822580"/>
    <w:rsid w:val="00823162"/>
    <w:rsid w:val="008260F5"/>
    <w:rsid w:val="0083002F"/>
    <w:rsid w:val="008308EF"/>
    <w:rsid w:val="00832082"/>
    <w:rsid w:val="008334EC"/>
    <w:rsid w:val="0083494C"/>
    <w:rsid w:val="00836140"/>
    <w:rsid w:val="008362A0"/>
    <w:rsid w:val="0083737A"/>
    <w:rsid w:val="00841BD9"/>
    <w:rsid w:val="0084489F"/>
    <w:rsid w:val="0084510A"/>
    <w:rsid w:val="00845913"/>
    <w:rsid w:val="00846A38"/>
    <w:rsid w:val="00852083"/>
    <w:rsid w:val="008541C2"/>
    <w:rsid w:val="0085431D"/>
    <w:rsid w:val="00856C66"/>
    <w:rsid w:val="00860524"/>
    <w:rsid w:val="008621E6"/>
    <w:rsid w:val="00863A98"/>
    <w:rsid w:val="00864677"/>
    <w:rsid w:val="008713A1"/>
    <w:rsid w:val="008730C6"/>
    <w:rsid w:val="00874DF3"/>
    <w:rsid w:val="00874F79"/>
    <w:rsid w:val="0087581B"/>
    <w:rsid w:val="00876B5C"/>
    <w:rsid w:val="00877BD8"/>
    <w:rsid w:val="00881023"/>
    <w:rsid w:val="0088133A"/>
    <w:rsid w:val="00882291"/>
    <w:rsid w:val="008839D3"/>
    <w:rsid w:val="00883E49"/>
    <w:rsid w:val="0088442C"/>
    <w:rsid w:val="00885147"/>
    <w:rsid w:val="0088770E"/>
    <w:rsid w:val="00891F27"/>
    <w:rsid w:val="00893425"/>
    <w:rsid w:val="008968EB"/>
    <w:rsid w:val="00897C35"/>
    <w:rsid w:val="00897CA9"/>
    <w:rsid w:val="008A2414"/>
    <w:rsid w:val="008A4BFA"/>
    <w:rsid w:val="008A6043"/>
    <w:rsid w:val="008A65E1"/>
    <w:rsid w:val="008A6E6A"/>
    <w:rsid w:val="008A71D8"/>
    <w:rsid w:val="008A7BBF"/>
    <w:rsid w:val="008B0AAD"/>
    <w:rsid w:val="008B1377"/>
    <w:rsid w:val="008B1ECE"/>
    <w:rsid w:val="008B5B46"/>
    <w:rsid w:val="008B6003"/>
    <w:rsid w:val="008B65B3"/>
    <w:rsid w:val="008C1B61"/>
    <w:rsid w:val="008C407F"/>
    <w:rsid w:val="008C4140"/>
    <w:rsid w:val="008C458E"/>
    <w:rsid w:val="008C6F74"/>
    <w:rsid w:val="008C7F9D"/>
    <w:rsid w:val="008D2128"/>
    <w:rsid w:val="008D234C"/>
    <w:rsid w:val="008D2A19"/>
    <w:rsid w:val="008D6429"/>
    <w:rsid w:val="008D65B3"/>
    <w:rsid w:val="008D7DAD"/>
    <w:rsid w:val="008E0054"/>
    <w:rsid w:val="008E12E7"/>
    <w:rsid w:val="008E55E6"/>
    <w:rsid w:val="008E581B"/>
    <w:rsid w:val="008E5B1F"/>
    <w:rsid w:val="008E6DA0"/>
    <w:rsid w:val="008F03D4"/>
    <w:rsid w:val="008F135D"/>
    <w:rsid w:val="008F14BF"/>
    <w:rsid w:val="008F2C34"/>
    <w:rsid w:val="008F4C87"/>
    <w:rsid w:val="00900C72"/>
    <w:rsid w:val="00904728"/>
    <w:rsid w:val="00910CED"/>
    <w:rsid w:val="00910DF7"/>
    <w:rsid w:val="0091307C"/>
    <w:rsid w:val="009130C4"/>
    <w:rsid w:val="00915C2F"/>
    <w:rsid w:val="00915D7A"/>
    <w:rsid w:val="00916BE4"/>
    <w:rsid w:val="00924B4F"/>
    <w:rsid w:val="00925ED2"/>
    <w:rsid w:val="00930036"/>
    <w:rsid w:val="00932CA3"/>
    <w:rsid w:val="0093388B"/>
    <w:rsid w:val="0093482B"/>
    <w:rsid w:val="00934C21"/>
    <w:rsid w:val="00940378"/>
    <w:rsid w:val="00940E45"/>
    <w:rsid w:val="009418C5"/>
    <w:rsid w:val="00941CEC"/>
    <w:rsid w:val="009423FF"/>
    <w:rsid w:val="00945D5D"/>
    <w:rsid w:val="00950ADD"/>
    <w:rsid w:val="009538F8"/>
    <w:rsid w:val="0095520A"/>
    <w:rsid w:val="00955947"/>
    <w:rsid w:val="009631E2"/>
    <w:rsid w:val="009637CF"/>
    <w:rsid w:val="00964F25"/>
    <w:rsid w:val="00965CE4"/>
    <w:rsid w:val="0096658C"/>
    <w:rsid w:val="0096711E"/>
    <w:rsid w:val="009673B0"/>
    <w:rsid w:val="009727E1"/>
    <w:rsid w:val="00973778"/>
    <w:rsid w:val="00973C7C"/>
    <w:rsid w:val="00977B64"/>
    <w:rsid w:val="0098053A"/>
    <w:rsid w:val="009839BC"/>
    <w:rsid w:val="00983A88"/>
    <w:rsid w:val="009871C3"/>
    <w:rsid w:val="0098731C"/>
    <w:rsid w:val="00990CFC"/>
    <w:rsid w:val="009915E7"/>
    <w:rsid w:val="00992531"/>
    <w:rsid w:val="00992750"/>
    <w:rsid w:val="009927A4"/>
    <w:rsid w:val="009941B5"/>
    <w:rsid w:val="009953CA"/>
    <w:rsid w:val="009958A9"/>
    <w:rsid w:val="00995E08"/>
    <w:rsid w:val="00997E21"/>
    <w:rsid w:val="00997EBC"/>
    <w:rsid w:val="009A0DC2"/>
    <w:rsid w:val="009A19B7"/>
    <w:rsid w:val="009A2203"/>
    <w:rsid w:val="009A25FD"/>
    <w:rsid w:val="009A2612"/>
    <w:rsid w:val="009A41DC"/>
    <w:rsid w:val="009A42FE"/>
    <w:rsid w:val="009A4ED0"/>
    <w:rsid w:val="009A5F1D"/>
    <w:rsid w:val="009A61B4"/>
    <w:rsid w:val="009A6A59"/>
    <w:rsid w:val="009A7570"/>
    <w:rsid w:val="009B05E0"/>
    <w:rsid w:val="009B1FD3"/>
    <w:rsid w:val="009B22CC"/>
    <w:rsid w:val="009B259F"/>
    <w:rsid w:val="009B2B3B"/>
    <w:rsid w:val="009B52E9"/>
    <w:rsid w:val="009B6084"/>
    <w:rsid w:val="009C0239"/>
    <w:rsid w:val="009C2E0F"/>
    <w:rsid w:val="009C309B"/>
    <w:rsid w:val="009C3337"/>
    <w:rsid w:val="009C4856"/>
    <w:rsid w:val="009C4C32"/>
    <w:rsid w:val="009C4E8D"/>
    <w:rsid w:val="009C6459"/>
    <w:rsid w:val="009D003F"/>
    <w:rsid w:val="009D01D9"/>
    <w:rsid w:val="009D25CE"/>
    <w:rsid w:val="009D61E2"/>
    <w:rsid w:val="009E1F42"/>
    <w:rsid w:val="009E288B"/>
    <w:rsid w:val="009E2A95"/>
    <w:rsid w:val="009E4C3F"/>
    <w:rsid w:val="009E5752"/>
    <w:rsid w:val="009E6319"/>
    <w:rsid w:val="009E66A0"/>
    <w:rsid w:val="009E6A3C"/>
    <w:rsid w:val="009E7FB5"/>
    <w:rsid w:val="009F0BA5"/>
    <w:rsid w:val="009F5FEA"/>
    <w:rsid w:val="009F72F7"/>
    <w:rsid w:val="00A02A1B"/>
    <w:rsid w:val="00A02DAE"/>
    <w:rsid w:val="00A03091"/>
    <w:rsid w:val="00A06E97"/>
    <w:rsid w:val="00A110C5"/>
    <w:rsid w:val="00A139E0"/>
    <w:rsid w:val="00A15C11"/>
    <w:rsid w:val="00A16352"/>
    <w:rsid w:val="00A163D1"/>
    <w:rsid w:val="00A22ED4"/>
    <w:rsid w:val="00A325C4"/>
    <w:rsid w:val="00A33B1D"/>
    <w:rsid w:val="00A33F7A"/>
    <w:rsid w:val="00A34C2D"/>
    <w:rsid w:val="00A34CEA"/>
    <w:rsid w:val="00A34CFC"/>
    <w:rsid w:val="00A354CD"/>
    <w:rsid w:val="00A372BA"/>
    <w:rsid w:val="00A41822"/>
    <w:rsid w:val="00A433AF"/>
    <w:rsid w:val="00A44B4E"/>
    <w:rsid w:val="00A47224"/>
    <w:rsid w:val="00A50C23"/>
    <w:rsid w:val="00A51D68"/>
    <w:rsid w:val="00A52511"/>
    <w:rsid w:val="00A5403B"/>
    <w:rsid w:val="00A54E32"/>
    <w:rsid w:val="00A559DD"/>
    <w:rsid w:val="00A60279"/>
    <w:rsid w:val="00A61EFB"/>
    <w:rsid w:val="00A67B57"/>
    <w:rsid w:val="00A737E6"/>
    <w:rsid w:val="00A7596E"/>
    <w:rsid w:val="00A75CA3"/>
    <w:rsid w:val="00A7799F"/>
    <w:rsid w:val="00A77FB7"/>
    <w:rsid w:val="00A815FB"/>
    <w:rsid w:val="00A81A39"/>
    <w:rsid w:val="00A81B6F"/>
    <w:rsid w:val="00A8629F"/>
    <w:rsid w:val="00A900F8"/>
    <w:rsid w:val="00A91636"/>
    <w:rsid w:val="00A93E98"/>
    <w:rsid w:val="00A957E5"/>
    <w:rsid w:val="00A9609C"/>
    <w:rsid w:val="00AA0236"/>
    <w:rsid w:val="00AA130B"/>
    <w:rsid w:val="00AA2930"/>
    <w:rsid w:val="00AA5B4F"/>
    <w:rsid w:val="00AA60C7"/>
    <w:rsid w:val="00AA7053"/>
    <w:rsid w:val="00AA719B"/>
    <w:rsid w:val="00AA7353"/>
    <w:rsid w:val="00AB2512"/>
    <w:rsid w:val="00AB49A6"/>
    <w:rsid w:val="00AB4DB5"/>
    <w:rsid w:val="00AB6C46"/>
    <w:rsid w:val="00AC056E"/>
    <w:rsid w:val="00AC4400"/>
    <w:rsid w:val="00AD065B"/>
    <w:rsid w:val="00AD0742"/>
    <w:rsid w:val="00AD14BB"/>
    <w:rsid w:val="00AD1848"/>
    <w:rsid w:val="00AD44D1"/>
    <w:rsid w:val="00AD6F58"/>
    <w:rsid w:val="00AE13C6"/>
    <w:rsid w:val="00AE40D7"/>
    <w:rsid w:val="00AE445A"/>
    <w:rsid w:val="00AE6328"/>
    <w:rsid w:val="00AE7E0E"/>
    <w:rsid w:val="00AF2847"/>
    <w:rsid w:val="00AF2A13"/>
    <w:rsid w:val="00AF2BF3"/>
    <w:rsid w:val="00AF2BF9"/>
    <w:rsid w:val="00AF39DF"/>
    <w:rsid w:val="00AF7458"/>
    <w:rsid w:val="00B0063E"/>
    <w:rsid w:val="00B02A9D"/>
    <w:rsid w:val="00B02FBB"/>
    <w:rsid w:val="00B03087"/>
    <w:rsid w:val="00B05835"/>
    <w:rsid w:val="00B116E8"/>
    <w:rsid w:val="00B11B72"/>
    <w:rsid w:val="00B13A06"/>
    <w:rsid w:val="00B13F16"/>
    <w:rsid w:val="00B15532"/>
    <w:rsid w:val="00B17AB3"/>
    <w:rsid w:val="00B22FAA"/>
    <w:rsid w:val="00B23011"/>
    <w:rsid w:val="00B23B05"/>
    <w:rsid w:val="00B2456C"/>
    <w:rsid w:val="00B3014C"/>
    <w:rsid w:val="00B316E1"/>
    <w:rsid w:val="00B3183D"/>
    <w:rsid w:val="00B31A14"/>
    <w:rsid w:val="00B33933"/>
    <w:rsid w:val="00B33AF4"/>
    <w:rsid w:val="00B36F8E"/>
    <w:rsid w:val="00B379E2"/>
    <w:rsid w:val="00B37CC2"/>
    <w:rsid w:val="00B37E1A"/>
    <w:rsid w:val="00B405F2"/>
    <w:rsid w:val="00B408F5"/>
    <w:rsid w:val="00B43A99"/>
    <w:rsid w:val="00B45447"/>
    <w:rsid w:val="00B45B61"/>
    <w:rsid w:val="00B46819"/>
    <w:rsid w:val="00B47DDD"/>
    <w:rsid w:val="00B518A4"/>
    <w:rsid w:val="00B52D0D"/>
    <w:rsid w:val="00B553DC"/>
    <w:rsid w:val="00B5549D"/>
    <w:rsid w:val="00B60C66"/>
    <w:rsid w:val="00B61D06"/>
    <w:rsid w:val="00B61D0E"/>
    <w:rsid w:val="00B6295C"/>
    <w:rsid w:val="00B6338C"/>
    <w:rsid w:val="00B639D8"/>
    <w:rsid w:val="00B64E9B"/>
    <w:rsid w:val="00B65D3D"/>
    <w:rsid w:val="00B66946"/>
    <w:rsid w:val="00B66AA5"/>
    <w:rsid w:val="00B70346"/>
    <w:rsid w:val="00B70FBC"/>
    <w:rsid w:val="00B77568"/>
    <w:rsid w:val="00B83775"/>
    <w:rsid w:val="00B84EAB"/>
    <w:rsid w:val="00B87085"/>
    <w:rsid w:val="00B902EA"/>
    <w:rsid w:val="00B92120"/>
    <w:rsid w:val="00B93272"/>
    <w:rsid w:val="00B94284"/>
    <w:rsid w:val="00B96E7A"/>
    <w:rsid w:val="00BA2273"/>
    <w:rsid w:val="00BA56DB"/>
    <w:rsid w:val="00BA77D9"/>
    <w:rsid w:val="00BB0FAD"/>
    <w:rsid w:val="00BB145E"/>
    <w:rsid w:val="00BB2358"/>
    <w:rsid w:val="00BB2673"/>
    <w:rsid w:val="00BB26F6"/>
    <w:rsid w:val="00BB2C39"/>
    <w:rsid w:val="00BB45EC"/>
    <w:rsid w:val="00BB49E6"/>
    <w:rsid w:val="00BB6520"/>
    <w:rsid w:val="00BB79A9"/>
    <w:rsid w:val="00BB7DC6"/>
    <w:rsid w:val="00BC1618"/>
    <w:rsid w:val="00BC34A3"/>
    <w:rsid w:val="00BC50BD"/>
    <w:rsid w:val="00BC552B"/>
    <w:rsid w:val="00BC5AE1"/>
    <w:rsid w:val="00BC7E5F"/>
    <w:rsid w:val="00BD15B1"/>
    <w:rsid w:val="00BD5424"/>
    <w:rsid w:val="00BD5463"/>
    <w:rsid w:val="00BE09B8"/>
    <w:rsid w:val="00BE5871"/>
    <w:rsid w:val="00BF1495"/>
    <w:rsid w:val="00BF300A"/>
    <w:rsid w:val="00BF42BF"/>
    <w:rsid w:val="00BF57CC"/>
    <w:rsid w:val="00BF58FE"/>
    <w:rsid w:val="00BF5A1E"/>
    <w:rsid w:val="00BF61B1"/>
    <w:rsid w:val="00C032B3"/>
    <w:rsid w:val="00C0364A"/>
    <w:rsid w:val="00C03909"/>
    <w:rsid w:val="00C04FEE"/>
    <w:rsid w:val="00C05645"/>
    <w:rsid w:val="00C05800"/>
    <w:rsid w:val="00C063D5"/>
    <w:rsid w:val="00C10533"/>
    <w:rsid w:val="00C13DE2"/>
    <w:rsid w:val="00C16899"/>
    <w:rsid w:val="00C17274"/>
    <w:rsid w:val="00C215E2"/>
    <w:rsid w:val="00C21A09"/>
    <w:rsid w:val="00C22EA6"/>
    <w:rsid w:val="00C30C02"/>
    <w:rsid w:val="00C31C3C"/>
    <w:rsid w:val="00C33343"/>
    <w:rsid w:val="00C33600"/>
    <w:rsid w:val="00C33B70"/>
    <w:rsid w:val="00C3773C"/>
    <w:rsid w:val="00C40528"/>
    <w:rsid w:val="00C43F39"/>
    <w:rsid w:val="00C472C5"/>
    <w:rsid w:val="00C474E9"/>
    <w:rsid w:val="00C4754F"/>
    <w:rsid w:val="00C503A7"/>
    <w:rsid w:val="00C51F5F"/>
    <w:rsid w:val="00C53345"/>
    <w:rsid w:val="00C541F3"/>
    <w:rsid w:val="00C56675"/>
    <w:rsid w:val="00C57824"/>
    <w:rsid w:val="00C57F0D"/>
    <w:rsid w:val="00C623AE"/>
    <w:rsid w:val="00C6332C"/>
    <w:rsid w:val="00C64542"/>
    <w:rsid w:val="00C650ED"/>
    <w:rsid w:val="00C65249"/>
    <w:rsid w:val="00C66342"/>
    <w:rsid w:val="00C66515"/>
    <w:rsid w:val="00C66972"/>
    <w:rsid w:val="00C6726C"/>
    <w:rsid w:val="00C7012D"/>
    <w:rsid w:val="00C80243"/>
    <w:rsid w:val="00C80B52"/>
    <w:rsid w:val="00C80D1A"/>
    <w:rsid w:val="00C81832"/>
    <w:rsid w:val="00C81B5D"/>
    <w:rsid w:val="00C8271F"/>
    <w:rsid w:val="00C83C19"/>
    <w:rsid w:val="00C85E4E"/>
    <w:rsid w:val="00C91215"/>
    <w:rsid w:val="00C931B8"/>
    <w:rsid w:val="00C9355B"/>
    <w:rsid w:val="00C94542"/>
    <w:rsid w:val="00C9458A"/>
    <w:rsid w:val="00CA05C1"/>
    <w:rsid w:val="00CA4081"/>
    <w:rsid w:val="00CA48CD"/>
    <w:rsid w:val="00CA553F"/>
    <w:rsid w:val="00CA5E1A"/>
    <w:rsid w:val="00CA6BC0"/>
    <w:rsid w:val="00CA7A7A"/>
    <w:rsid w:val="00CB0460"/>
    <w:rsid w:val="00CB2025"/>
    <w:rsid w:val="00CB4239"/>
    <w:rsid w:val="00CB610F"/>
    <w:rsid w:val="00CC1A1A"/>
    <w:rsid w:val="00CC27A9"/>
    <w:rsid w:val="00CC51DE"/>
    <w:rsid w:val="00CD0332"/>
    <w:rsid w:val="00CD1DBF"/>
    <w:rsid w:val="00CD28F1"/>
    <w:rsid w:val="00CD38DB"/>
    <w:rsid w:val="00CD420F"/>
    <w:rsid w:val="00CD58EB"/>
    <w:rsid w:val="00CD752C"/>
    <w:rsid w:val="00CE250E"/>
    <w:rsid w:val="00CE413E"/>
    <w:rsid w:val="00CE55AF"/>
    <w:rsid w:val="00CE7BF4"/>
    <w:rsid w:val="00CF0317"/>
    <w:rsid w:val="00CF1461"/>
    <w:rsid w:val="00CF1900"/>
    <w:rsid w:val="00CF2CB1"/>
    <w:rsid w:val="00CF2DE1"/>
    <w:rsid w:val="00CF303C"/>
    <w:rsid w:val="00CF56B2"/>
    <w:rsid w:val="00D0412F"/>
    <w:rsid w:val="00D0489B"/>
    <w:rsid w:val="00D049CD"/>
    <w:rsid w:val="00D06296"/>
    <w:rsid w:val="00D06748"/>
    <w:rsid w:val="00D11B1F"/>
    <w:rsid w:val="00D12222"/>
    <w:rsid w:val="00D1226F"/>
    <w:rsid w:val="00D16DE7"/>
    <w:rsid w:val="00D2199C"/>
    <w:rsid w:val="00D2302F"/>
    <w:rsid w:val="00D23F56"/>
    <w:rsid w:val="00D23FC8"/>
    <w:rsid w:val="00D2507E"/>
    <w:rsid w:val="00D25871"/>
    <w:rsid w:val="00D260F8"/>
    <w:rsid w:val="00D2707B"/>
    <w:rsid w:val="00D27D7E"/>
    <w:rsid w:val="00D27F1D"/>
    <w:rsid w:val="00D30849"/>
    <w:rsid w:val="00D35865"/>
    <w:rsid w:val="00D361F1"/>
    <w:rsid w:val="00D36F66"/>
    <w:rsid w:val="00D37813"/>
    <w:rsid w:val="00D3791E"/>
    <w:rsid w:val="00D40739"/>
    <w:rsid w:val="00D409A1"/>
    <w:rsid w:val="00D4325D"/>
    <w:rsid w:val="00D445B1"/>
    <w:rsid w:val="00D47338"/>
    <w:rsid w:val="00D570AE"/>
    <w:rsid w:val="00D64DA7"/>
    <w:rsid w:val="00D67310"/>
    <w:rsid w:val="00D757F7"/>
    <w:rsid w:val="00D75E69"/>
    <w:rsid w:val="00D7678D"/>
    <w:rsid w:val="00D7683A"/>
    <w:rsid w:val="00D7743E"/>
    <w:rsid w:val="00D77C92"/>
    <w:rsid w:val="00D814E9"/>
    <w:rsid w:val="00D8544A"/>
    <w:rsid w:val="00D923EE"/>
    <w:rsid w:val="00D936B8"/>
    <w:rsid w:val="00D94544"/>
    <w:rsid w:val="00D97F49"/>
    <w:rsid w:val="00DA12C5"/>
    <w:rsid w:val="00DA2648"/>
    <w:rsid w:val="00DA4ACE"/>
    <w:rsid w:val="00DA6FFE"/>
    <w:rsid w:val="00DB128B"/>
    <w:rsid w:val="00DB15E1"/>
    <w:rsid w:val="00DB1DBF"/>
    <w:rsid w:val="00DB4F6B"/>
    <w:rsid w:val="00DB50D9"/>
    <w:rsid w:val="00DB7E8B"/>
    <w:rsid w:val="00DC13DC"/>
    <w:rsid w:val="00DC2420"/>
    <w:rsid w:val="00DD287C"/>
    <w:rsid w:val="00DD2BE3"/>
    <w:rsid w:val="00DD3498"/>
    <w:rsid w:val="00DD3784"/>
    <w:rsid w:val="00DD43D5"/>
    <w:rsid w:val="00DD68EE"/>
    <w:rsid w:val="00DE047D"/>
    <w:rsid w:val="00DE19BC"/>
    <w:rsid w:val="00DE2AAF"/>
    <w:rsid w:val="00DE3E85"/>
    <w:rsid w:val="00DE54F2"/>
    <w:rsid w:val="00DF3BC5"/>
    <w:rsid w:val="00DF5135"/>
    <w:rsid w:val="00DF58D1"/>
    <w:rsid w:val="00DF6E47"/>
    <w:rsid w:val="00DF7C8C"/>
    <w:rsid w:val="00E0211E"/>
    <w:rsid w:val="00E072AF"/>
    <w:rsid w:val="00E1075A"/>
    <w:rsid w:val="00E1245C"/>
    <w:rsid w:val="00E133CF"/>
    <w:rsid w:val="00E1430B"/>
    <w:rsid w:val="00E1555D"/>
    <w:rsid w:val="00E15FDE"/>
    <w:rsid w:val="00E16424"/>
    <w:rsid w:val="00E17A2B"/>
    <w:rsid w:val="00E200A9"/>
    <w:rsid w:val="00E21E10"/>
    <w:rsid w:val="00E22DAA"/>
    <w:rsid w:val="00E2351A"/>
    <w:rsid w:val="00E2512F"/>
    <w:rsid w:val="00E27BDF"/>
    <w:rsid w:val="00E302B5"/>
    <w:rsid w:val="00E30C48"/>
    <w:rsid w:val="00E3133B"/>
    <w:rsid w:val="00E35CB7"/>
    <w:rsid w:val="00E363BD"/>
    <w:rsid w:val="00E36EA9"/>
    <w:rsid w:val="00E37DD8"/>
    <w:rsid w:val="00E40613"/>
    <w:rsid w:val="00E41FCE"/>
    <w:rsid w:val="00E43F15"/>
    <w:rsid w:val="00E4475E"/>
    <w:rsid w:val="00E55284"/>
    <w:rsid w:val="00E602FC"/>
    <w:rsid w:val="00E6058E"/>
    <w:rsid w:val="00E60FF7"/>
    <w:rsid w:val="00E63F9E"/>
    <w:rsid w:val="00E65362"/>
    <w:rsid w:val="00E658A9"/>
    <w:rsid w:val="00E67741"/>
    <w:rsid w:val="00E70512"/>
    <w:rsid w:val="00E719F4"/>
    <w:rsid w:val="00E72C7F"/>
    <w:rsid w:val="00E73A3D"/>
    <w:rsid w:val="00E74805"/>
    <w:rsid w:val="00E74C06"/>
    <w:rsid w:val="00E76871"/>
    <w:rsid w:val="00E77D34"/>
    <w:rsid w:val="00E80A1B"/>
    <w:rsid w:val="00E829E5"/>
    <w:rsid w:val="00E82B6C"/>
    <w:rsid w:val="00E82C25"/>
    <w:rsid w:val="00E8370D"/>
    <w:rsid w:val="00E84401"/>
    <w:rsid w:val="00E84C7F"/>
    <w:rsid w:val="00E84FC7"/>
    <w:rsid w:val="00E867E3"/>
    <w:rsid w:val="00E93006"/>
    <w:rsid w:val="00E96457"/>
    <w:rsid w:val="00E96DF0"/>
    <w:rsid w:val="00EA2F24"/>
    <w:rsid w:val="00EA3B38"/>
    <w:rsid w:val="00EA7E86"/>
    <w:rsid w:val="00EB1CE8"/>
    <w:rsid w:val="00EB2043"/>
    <w:rsid w:val="00EB2482"/>
    <w:rsid w:val="00EB3D34"/>
    <w:rsid w:val="00EB58E8"/>
    <w:rsid w:val="00EB654D"/>
    <w:rsid w:val="00EB6D4C"/>
    <w:rsid w:val="00EB7714"/>
    <w:rsid w:val="00EC216C"/>
    <w:rsid w:val="00EC3541"/>
    <w:rsid w:val="00EC610E"/>
    <w:rsid w:val="00EC6790"/>
    <w:rsid w:val="00ED369F"/>
    <w:rsid w:val="00ED39E5"/>
    <w:rsid w:val="00ED4E08"/>
    <w:rsid w:val="00ED6445"/>
    <w:rsid w:val="00EE1883"/>
    <w:rsid w:val="00EE552C"/>
    <w:rsid w:val="00EE5FFB"/>
    <w:rsid w:val="00EF0931"/>
    <w:rsid w:val="00EF175B"/>
    <w:rsid w:val="00EF22D4"/>
    <w:rsid w:val="00EF4CF2"/>
    <w:rsid w:val="00EF4EC3"/>
    <w:rsid w:val="00EF5E2A"/>
    <w:rsid w:val="00EF6461"/>
    <w:rsid w:val="00EF7AB1"/>
    <w:rsid w:val="00F002F1"/>
    <w:rsid w:val="00F02D77"/>
    <w:rsid w:val="00F044B8"/>
    <w:rsid w:val="00F045CC"/>
    <w:rsid w:val="00F10B39"/>
    <w:rsid w:val="00F1258C"/>
    <w:rsid w:val="00F139AC"/>
    <w:rsid w:val="00F144D0"/>
    <w:rsid w:val="00F14CF8"/>
    <w:rsid w:val="00F15293"/>
    <w:rsid w:val="00F20A6F"/>
    <w:rsid w:val="00F2149B"/>
    <w:rsid w:val="00F23322"/>
    <w:rsid w:val="00F23C58"/>
    <w:rsid w:val="00F25BB0"/>
    <w:rsid w:val="00F276E8"/>
    <w:rsid w:val="00F3265A"/>
    <w:rsid w:val="00F328F1"/>
    <w:rsid w:val="00F32EAE"/>
    <w:rsid w:val="00F33A12"/>
    <w:rsid w:val="00F43D81"/>
    <w:rsid w:val="00F46CAC"/>
    <w:rsid w:val="00F47ABB"/>
    <w:rsid w:val="00F61051"/>
    <w:rsid w:val="00F61927"/>
    <w:rsid w:val="00F63266"/>
    <w:rsid w:val="00F650D8"/>
    <w:rsid w:val="00F652FC"/>
    <w:rsid w:val="00F66689"/>
    <w:rsid w:val="00F669BE"/>
    <w:rsid w:val="00F66ADC"/>
    <w:rsid w:val="00F71AB2"/>
    <w:rsid w:val="00F77B3D"/>
    <w:rsid w:val="00F77BA9"/>
    <w:rsid w:val="00F8069B"/>
    <w:rsid w:val="00F80EBA"/>
    <w:rsid w:val="00F81B06"/>
    <w:rsid w:val="00F820CD"/>
    <w:rsid w:val="00F824CA"/>
    <w:rsid w:val="00F857FB"/>
    <w:rsid w:val="00F86239"/>
    <w:rsid w:val="00F863E9"/>
    <w:rsid w:val="00F867FE"/>
    <w:rsid w:val="00F875FC"/>
    <w:rsid w:val="00F9105B"/>
    <w:rsid w:val="00F91872"/>
    <w:rsid w:val="00F96BDB"/>
    <w:rsid w:val="00F973AD"/>
    <w:rsid w:val="00FA2A82"/>
    <w:rsid w:val="00FA4551"/>
    <w:rsid w:val="00FA495F"/>
    <w:rsid w:val="00FA6B9B"/>
    <w:rsid w:val="00FA6D0E"/>
    <w:rsid w:val="00FA7D94"/>
    <w:rsid w:val="00FA7E3F"/>
    <w:rsid w:val="00FB2BAE"/>
    <w:rsid w:val="00FB3F4F"/>
    <w:rsid w:val="00FB6A79"/>
    <w:rsid w:val="00FC27FE"/>
    <w:rsid w:val="00FC53D0"/>
    <w:rsid w:val="00FC5785"/>
    <w:rsid w:val="00FC5ADA"/>
    <w:rsid w:val="00FC6AB8"/>
    <w:rsid w:val="00FC7EB4"/>
    <w:rsid w:val="00FD4318"/>
    <w:rsid w:val="00FD432F"/>
    <w:rsid w:val="00FD6371"/>
    <w:rsid w:val="00FD6959"/>
    <w:rsid w:val="00FE1277"/>
    <w:rsid w:val="00FE21D8"/>
    <w:rsid w:val="00FE43B1"/>
    <w:rsid w:val="00FE4DB1"/>
    <w:rsid w:val="00FE625E"/>
    <w:rsid w:val="00FE648E"/>
    <w:rsid w:val="00FE66BA"/>
    <w:rsid w:val="00FE775C"/>
    <w:rsid w:val="00FF0808"/>
    <w:rsid w:val="00FF08A7"/>
    <w:rsid w:val="00FF0D90"/>
    <w:rsid w:val="00FF21EC"/>
    <w:rsid w:val="00FF4ADE"/>
    <w:rsid w:val="00FF52AE"/>
    <w:rsid w:val="00FF5300"/>
    <w:rsid w:val="00FF738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56675"/>
    <w:pPr>
      <w:widowControl w:val="0"/>
      <w:autoSpaceDE w:val="0"/>
      <w:autoSpaceDN w:val="0"/>
      <w:spacing w:before="3" w:after="0" w:line="1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56675"/>
    <w:pPr>
      <w:widowControl w:val="0"/>
      <w:autoSpaceDE w:val="0"/>
      <w:autoSpaceDN w:val="0"/>
      <w:spacing w:before="3" w:after="0" w:line="19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7EF4-4671-4799-A6F7-8536978D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28</Pages>
  <Words>4113</Words>
  <Characters>30208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</vt:lpstr>
    </vt:vector>
  </TitlesOfParts>
  <Company>Комитет АПК Курскойобласти</Company>
  <LinksUpToDate>false</LinksUpToDate>
  <CharactersWithSpaces>34253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</dc:title>
  <dc:creator>admin</dc:creator>
  <cp:lastModifiedBy>Меркушенкова</cp:lastModifiedBy>
  <cp:revision>399</cp:revision>
  <cp:lastPrinted>2025-02-27T13:42:00Z</cp:lastPrinted>
  <dcterms:created xsi:type="dcterms:W3CDTF">2023-03-14T11:32:00Z</dcterms:created>
  <dcterms:modified xsi:type="dcterms:W3CDTF">2025-03-25T11:02:00Z</dcterms:modified>
</cp:coreProperties>
</file>