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43" w:rsidRPr="005A21F5" w:rsidRDefault="00613C43" w:rsidP="00613C43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13C43" w:rsidRPr="00613C43" w:rsidRDefault="00613C43" w:rsidP="00613C43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2023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году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средняя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годовая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температура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воздуха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территории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Курской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области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составила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8,3º,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превысив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климатическую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норму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1,3º,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среднегодовое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количество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осадков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составило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772</w:t>
      </w:r>
      <w:r w:rsidRPr="00613C4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мм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(127 %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нормы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).</w:t>
      </w:r>
    </w:p>
    <w:p w:rsidR="00613C43" w:rsidRPr="00613C43" w:rsidRDefault="00613C43" w:rsidP="00613C43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рисунке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4.1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представлены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среднемесячные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температуры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воздуха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Курской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области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2023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году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.</w:t>
      </w:r>
    </w:p>
    <w:p w:rsidR="00613C43" w:rsidRPr="00613C43" w:rsidRDefault="00613C43" w:rsidP="00613C43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Для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зимы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была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характерна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теплая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погода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частыми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оттепелями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с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чередованием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осадков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различной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фазы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613C43" w:rsidRPr="00613C43" w:rsidRDefault="00613C43" w:rsidP="00613C43">
      <w:pPr>
        <w:pStyle w:val="Standard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течение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января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февраля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преобладала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теплая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погода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исключением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кратковременных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периодов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похолодания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).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Средняя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температура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воздуха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зимний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период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была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пределах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2-8º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мороза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что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около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нормы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или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2-4º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выше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нее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Pr="00613C4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Положительная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аномалия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среднесуточной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температуры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воздуха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наиболее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теплые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дни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1-4, 18-20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января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достигала</w:t>
      </w:r>
      <w:proofErr w:type="spellEnd"/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br/>
      </w:r>
      <w:r w:rsidRPr="00613C4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7-12°. </w:t>
      </w:r>
    </w:p>
    <w:p w:rsidR="00613C43" w:rsidRPr="00613C43" w:rsidRDefault="00613C43" w:rsidP="00613C43">
      <w:pPr>
        <w:pStyle w:val="Standard"/>
        <w:ind w:firstLine="405"/>
        <w:jc w:val="both"/>
        <w:rPr>
          <w:rFonts w:cs="Times New Roman"/>
        </w:rPr>
      </w:pPr>
    </w:p>
    <w:p w:rsidR="00613C43" w:rsidRPr="00613C43" w:rsidRDefault="00613C43" w:rsidP="00613C43">
      <w:pPr>
        <w:pStyle w:val="Standard"/>
        <w:ind w:firstLine="405"/>
        <w:jc w:val="both"/>
      </w:pPr>
      <w:r w:rsidRPr="00613C43">
        <w:rPr>
          <w:noProof/>
          <w:lang w:val="ru-RU" w:eastAsia="ru-RU" w:bidi="ar-SA"/>
        </w:rPr>
        <w:drawing>
          <wp:inline distT="0" distB="0" distL="0" distR="0">
            <wp:extent cx="5908580" cy="2442369"/>
            <wp:effectExtent l="11703" t="5556" r="4267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13C43" w:rsidRPr="00613C43" w:rsidRDefault="00613C43" w:rsidP="00613C43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13C43">
        <w:rPr>
          <w:rFonts w:ascii="Times New Roman" w:eastAsia="Times New Roman" w:hAnsi="Times New Roman" w:cs="Times New Roman"/>
          <w:kern w:val="0"/>
          <w:lang w:eastAsia="ru-RU" w:bidi="ar-SA"/>
        </w:rPr>
        <w:t>Рис. 4.1. Среднемесячные температуры воздуха по Курской области в 2023 году</w:t>
      </w:r>
    </w:p>
    <w:p w:rsidR="00613C43" w:rsidRPr="00613C43" w:rsidRDefault="00613C43" w:rsidP="00613C43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13C43" w:rsidRPr="00613C43" w:rsidRDefault="00613C43" w:rsidP="00613C43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Периоды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наблюдения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опасных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метеорологических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явлений</w:t>
      </w:r>
      <w:proofErr w:type="spellEnd"/>
    </w:p>
    <w:p w:rsidR="00613C43" w:rsidRPr="00613C43" w:rsidRDefault="00613C43" w:rsidP="00613C43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</w:pPr>
    </w:p>
    <w:p w:rsidR="00613C43" w:rsidRPr="00613C43" w:rsidRDefault="00613C43" w:rsidP="00613C4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Очень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сильный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дождь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: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28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июля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Понырях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64мм/12 ч; 31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июля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Курске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59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мм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/12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ч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613C43" w:rsidRPr="00613C43" w:rsidRDefault="00613C43" w:rsidP="00613C4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Очень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сильный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снег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:</w:t>
      </w:r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14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декабря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Рыльске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29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мм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/12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ч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613C43" w:rsidRPr="00613C43" w:rsidRDefault="00613C43" w:rsidP="00613C4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Заморозки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:</w:t>
      </w:r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2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мая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большей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части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территории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области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почве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0-1º,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Железногорске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,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Фатеже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и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Петринке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воздухе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1-2º;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3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мая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Петринке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воздухе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0º; 7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мая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всей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территории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области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воздухе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1-5º,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почве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0-4º; 8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мая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Понырях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, Н-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Касторном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и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Петринке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воздухе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до1-2º,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Железногорске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,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Фатеже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и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Понырях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почве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0-2º; 10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мая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Курчатове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почве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1º; 11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мая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Фатеже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почве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до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0º.</w:t>
      </w:r>
    </w:p>
    <w:p w:rsidR="00613C43" w:rsidRPr="00613C43" w:rsidRDefault="00613C43" w:rsidP="00613C43">
      <w:pPr>
        <w:widowControl w:val="0"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</w:pPr>
    </w:p>
    <w:p w:rsidR="00613C43" w:rsidRPr="00613C43" w:rsidRDefault="00613C43" w:rsidP="00613C43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Периоды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наблюдения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опасных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агрометеорологических</w:t>
      </w:r>
      <w:proofErr w:type="spellEnd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de-DE" w:eastAsia="ru-RU" w:bidi="ar-SA"/>
        </w:rPr>
        <w:t>явлений</w:t>
      </w:r>
      <w:proofErr w:type="spellEnd"/>
    </w:p>
    <w:p w:rsidR="00613C43" w:rsidRPr="00613C43" w:rsidRDefault="00613C43" w:rsidP="00613C43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</w:pPr>
    </w:p>
    <w:p w:rsidR="00613C43" w:rsidRPr="00613C43" w:rsidRDefault="00613C43" w:rsidP="00613C43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Суховей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: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16-18.06 в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Обояни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.</w:t>
      </w:r>
    </w:p>
    <w:p w:rsidR="00613C43" w:rsidRPr="00613C43" w:rsidRDefault="00613C43" w:rsidP="00613C43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</w:pP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lastRenderedPageBreak/>
        <w:t>Переувлажнение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>почвы</w:t>
      </w:r>
      <w:proofErr w:type="spellEnd"/>
      <w:r w:rsidRPr="00613C4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de-DE" w:eastAsia="ru-RU" w:bidi="ar-SA"/>
        </w:rPr>
        <w:t xml:space="preserve">: </w:t>
      </w:r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22.03-17.04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во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Льгове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, 17.10-18.11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на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большейчасти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территории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 xml:space="preserve"> </w:t>
      </w:r>
      <w:proofErr w:type="spellStart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области</w:t>
      </w:r>
      <w:proofErr w:type="spellEnd"/>
      <w:r w:rsidRPr="00613C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de-DE" w:eastAsia="ru-RU" w:bidi="ar-SA"/>
        </w:rPr>
        <w:t>.</w:t>
      </w:r>
    </w:p>
    <w:p w:rsidR="0026058C" w:rsidRPr="00613C43" w:rsidRDefault="0026058C">
      <w:pPr>
        <w:rPr>
          <w:lang w:val="de-DE"/>
        </w:rPr>
      </w:pPr>
    </w:p>
    <w:sectPr w:rsidR="0026058C" w:rsidRPr="00613C43" w:rsidSect="0026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13C43"/>
    <w:rsid w:val="0026058C"/>
    <w:rsid w:val="00613C43"/>
    <w:rsid w:val="00C4305A"/>
    <w:rsid w:val="00E7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43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13C4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сновной текст с отступом1"/>
    <w:basedOn w:val="a"/>
    <w:qFormat/>
    <w:rsid w:val="00613C43"/>
    <w:pPr>
      <w:widowControl w:val="0"/>
      <w:spacing w:after="120"/>
      <w:ind w:firstLine="283"/>
      <w:textAlignment w:val="baseline"/>
    </w:pPr>
    <w:rPr>
      <w:rFonts w:ascii="Times New Roman" w:eastAsia="Andale Sans UI" w:hAnsi="Times New Roman" w:cs="Tahoma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13C4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3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lupova\Desktop\&#1044;&#1086;&#1082;&#1083;&#1072;&#1076;%20&#1079;&#1072;%202023\&#1044;&#1086;&#1082;&#1083;&#1072;&#1076;%20&#1079;&#1072;%202023\&#1040;&#1043;&#1056;&#1054;%204%20&#1087;&#1091;&#1085;&#1082;&#1090;%20&#1082;&#1083;&#1080;&#1084;&#1072;&#1090;\&#1058;&#1072;&#1073;&#1083;&#1080;&#1094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595959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Средняя месячная температура воздуха в 2023 году
</a:t>
            </a:r>
          </a:p>
        </c:rich>
      </c:tx>
      <c:layout>
        <c:manualLayout>
          <c:xMode val="edge"/>
          <c:yMode val="edge"/>
          <c:x val="0.19130478202419823"/>
          <c:y val="3.666659314644494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521748360717225E-2"/>
          <c:y val="0.37333454861506732"/>
          <c:w val="0.8202910160368786"/>
          <c:h val="0.57666854384291555"/>
        </c:manualLayout>
      </c:layout>
      <c:barChart>
        <c:barDir val="col"/>
        <c:grouping val="clustered"/>
        <c:ser>
          <c:idx val="0"/>
          <c:order val="0"/>
          <c:tx>
            <c:strRef>
              <c:f>Лист2!$A$3</c:f>
              <c:strCache>
                <c:ptCount val="1"/>
                <c:pt idx="0">
                  <c:v>Курск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Лист2!$B$3:$M$3</c:f>
              <c:numCache>
                <c:formatCode>General</c:formatCode>
                <c:ptCount val="12"/>
                <c:pt idx="0">
                  <c:v>-4.3</c:v>
                </c:pt>
                <c:pt idx="1">
                  <c:v>-4</c:v>
                </c:pt>
                <c:pt idx="2">
                  <c:v>2.9</c:v>
                </c:pt>
                <c:pt idx="3">
                  <c:v>10.1</c:v>
                </c:pt>
                <c:pt idx="4">
                  <c:v>14.3</c:v>
                </c:pt>
                <c:pt idx="5">
                  <c:v>17.399999999999999</c:v>
                </c:pt>
                <c:pt idx="6">
                  <c:v>19.8</c:v>
                </c:pt>
                <c:pt idx="7">
                  <c:v>21.3</c:v>
                </c:pt>
                <c:pt idx="8">
                  <c:v>16.5</c:v>
                </c:pt>
                <c:pt idx="9">
                  <c:v>7.8</c:v>
                </c:pt>
                <c:pt idx="10">
                  <c:v>2.2999999999999998</c:v>
                </c:pt>
                <c:pt idx="11">
                  <c:v>-2.2999999999999998</c:v>
                </c:pt>
              </c:numCache>
            </c:numRef>
          </c:val>
        </c:ser>
        <c:ser>
          <c:idx val="1"/>
          <c:order val="1"/>
          <c:tx>
            <c:strRef>
              <c:f>Лист2!$A$4</c:f>
              <c:strCache>
                <c:ptCount val="1"/>
                <c:pt idx="0">
                  <c:v>Тим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Лист2!$B$4:$M$4</c:f>
              <c:numCache>
                <c:formatCode>General</c:formatCode>
                <c:ptCount val="12"/>
                <c:pt idx="0">
                  <c:v>-5.3</c:v>
                </c:pt>
                <c:pt idx="1">
                  <c:v>-4.8</c:v>
                </c:pt>
                <c:pt idx="2">
                  <c:v>2.5</c:v>
                </c:pt>
                <c:pt idx="3">
                  <c:v>9.2000000000000011</c:v>
                </c:pt>
                <c:pt idx="4">
                  <c:v>14</c:v>
                </c:pt>
                <c:pt idx="5">
                  <c:v>17.2</c:v>
                </c:pt>
                <c:pt idx="6">
                  <c:v>19.600000000000001</c:v>
                </c:pt>
                <c:pt idx="7">
                  <c:v>21</c:v>
                </c:pt>
                <c:pt idx="8">
                  <c:v>16</c:v>
                </c:pt>
                <c:pt idx="9">
                  <c:v>7.6</c:v>
                </c:pt>
                <c:pt idx="10">
                  <c:v>2</c:v>
                </c:pt>
                <c:pt idx="11">
                  <c:v>-2.9</c:v>
                </c:pt>
              </c:numCache>
            </c:numRef>
          </c:val>
        </c:ser>
        <c:ser>
          <c:idx val="2"/>
          <c:order val="2"/>
          <c:tx>
            <c:strRef>
              <c:f>Лист2!$A$5</c:f>
              <c:strCache>
                <c:ptCount val="1"/>
                <c:pt idx="0">
                  <c:v>Поныри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Лист2!$B$5:$M$5</c:f>
              <c:numCache>
                <c:formatCode>General</c:formatCode>
                <c:ptCount val="12"/>
                <c:pt idx="0">
                  <c:v>-4.9000000000000004</c:v>
                </c:pt>
                <c:pt idx="1">
                  <c:v>-4.5999999999999996</c:v>
                </c:pt>
                <c:pt idx="2">
                  <c:v>2</c:v>
                </c:pt>
                <c:pt idx="3">
                  <c:v>9.2000000000000011</c:v>
                </c:pt>
                <c:pt idx="4">
                  <c:v>13.2</c:v>
                </c:pt>
                <c:pt idx="5">
                  <c:v>16.600000000000001</c:v>
                </c:pt>
                <c:pt idx="6">
                  <c:v>19.100000000000001</c:v>
                </c:pt>
                <c:pt idx="7">
                  <c:v>20.100000000000001</c:v>
                </c:pt>
                <c:pt idx="8">
                  <c:v>15.1</c:v>
                </c:pt>
                <c:pt idx="9">
                  <c:v>6.9</c:v>
                </c:pt>
                <c:pt idx="10">
                  <c:v>1.7000000000000002</c:v>
                </c:pt>
                <c:pt idx="11">
                  <c:v>-2.9</c:v>
                </c:pt>
              </c:numCache>
            </c:numRef>
          </c:val>
        </c:ser>
        <c:ser>
          <c:idx val="3"/>
          <c:order val="3"/>
          <c:tx>
            <c:strRef>
              <c:f>Лист2!$A$6</c:f>
              <c:strCache>
                <c:ptCount val="1"/>
                <c:pt idx="0">
                  <c:v>Фатеж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Лист2!$B$6:$M$6</c:f>
              <c:numCache>
                <c:formatCode>General</c:formatCode>
                <c:ptCount val="12"/>
                <c:pt idx="0">
                  <c:v>-4.5</c:v>
                </c:pt>
                <c:pt idx="1">
                  <c:v>-4.0999999999999996</c:v>
                </c:pt>
                <c:pt idx="2">
                  <c:v>2.5</c:v>
                </c:pt>
                <c:pt idx="3">
                  <c:v>9.6</c:v>
                </c:pt>
                <c:pt idx="4">
                  <c:v>13.4</c:v>
                </c:pt>
                <c:pt idx="5">
                  <c:v>16.899999999999999</c:v>
                </c:pt>
                <c:pt idx="6">
                  <c:v>19.600000000000001</c:v>
                </c:pt>
                <c:pt idx="7">
                  <c:v>20.6</c:v>
                </c:pt>
                <c:pt idx="8">
                  <c:v>15.1</c:v>
                </c:pt>
                <c:pt idx="9">
                  <c:v>7.3</c:v>
                </c:pt>
                <c:pt idx="10">
                  <c:v>2.2000000000000002</c:v>
                </c:pt>
                <c:pt idx="11">
                  <c:v>-2.2999999999999998</c:v>
                </c:pt>
              </c:numCache>
            </c:numRef>
          </c:val>
        </c:ser>
        <c:ser>
          <c:idx val="4"/>
          <c:order val="4"/>
          <c:tx>
            <c:strRef>
              <c:f>Лист2!$A$7</c:f>
              <c:strCache>
                <c:ptCount val="1"/>
                <c:pt idx="0">
                  <c:v>Обоянь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Лист2!$B$7:$M$7</c:f>
              <c:numCache>
                <c:formatCode>General</c:formatCode>
                <c:ptCount val="12"/>
                <c:pt idx="0">
                  <c:v>-4.2</c:v>
                </c:pt>
                <c:pt idx="1">
                  <c:v>-3.7</c:v>
                </c:pt>
                <c:pt idx="2">
                  <c:v>3.3</c:v>
                </c:pt>
                <c:pt idx="3">
                  <c:v>9.7000000000000011</c:v>
                </c:pt>
                <c:pt idx="4">
                  <c:v>14.3</c:v>
                </c:pt>
                <c:pt idx="5">
                  <c:v>17.399999999999999</c:v>
                </c:pt>
                <c:pt idx="6">
                  <c:v>19.899999999999999</c:v>
                </c:pt>
                <c:pt idx="7">
                  <c:v>21.1</c:v>
                </c:pt>
                <c:pt idx="8">
                  <c:v>15.6</c:v>
                </c:pt>
                <c:pt idx="9">
                  <c:v>8.2000000000000011</c:v>
                </c:pt>
                <c:pt idx="10">
                  <c:v>2.9</c:v>
                </c:pt>
                <c:pt idx="11">
                  <c:v>-1.7000000000000002</c:v>
                </c:pt>
              </c:numCache>
            </c:numRef>
          </c:val>
        </c:ser>
        <c:ser>
          <c:idx val="5"/>
          <c:order val="5"/>
          <c:tx>
            <c:strRef>
              <c:f>Лист2!$A$8</c:f>
              <c:strCache>
                <c:ptCount val="1"/>
                <c:pt idx="0">
                  <c:v>Рыльск</c:v>
                </c:pt>
              </c:strCache>
            </c:strRef>
          </c:tx>
          <c:spPr>
            <a:solidFill>
              <a:srgbClr val="70AD47"/>
            </a:solidFill>
            <a:ln w="25400">
              <a:noFill/>
            </a:ln>
          </c:spPr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Лист2!$B$8:$M$8</c:f>
              <c:numCache>
                <c:formatCode>General</c:formatCode>
                <c:ptCount val="12"/>
                <c:pt idx="0">
                  <c:v>-3.3</c:v>
                </c:pt>
                <c:pt idx="1">
                  <c:v>-3.3</c:v>
                </c:pt>
                <c:pt idx="2">
                  <c:v>3.3</c:v>
                </c:pt>
                <c:pt idx="3">
                  <c:v>10</c:v>
                </c:pt>
                <c:pt idx="4">
                  <c:v>14.4</c:v>
                </c:pt>
                <c:pt idx="5">
                  <c:v>18</c:v>
                </c:pt>
                <c:pt idx="6">
                  <c:v>20</c:v>
                </c:pt>
                <c:pt idx="7">
                  <c:v>21.3</c:v>
                </c:pt>
                <c:pt idx="8">
                  <c:v>16.2</c:v>
                </c:pt>
                <c:pt idx="9">
                  <c:v>8.4</c:v>
                </c:pt>
                <c:pt idx="10">
                  <c:v>2.5</c:v>
                </c:pt>
                <c:pt idx="11">
                  <c:v>-1.8</c:v>
                </c:pt>
              </c:numCache>
            </c:numRef>
          </c:val>
        </c:ser>
        <c:ser>
          <c:idx val="6"/>
          <c:order val="6"/>
          <c:tx>
            <c:strRef>
              <c:f>Лист2!$A$9</c:f>
              <c:strCache>
                <c:ptCount val="1"/>
                <c:pt idx="0">
                  <c:v>Железногорск</c:v>
                </c:pt>
              </c:strCache>
            </c:strRef>
          </c:tx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Лист2!$B$9:$M$9</c:f>
              <c:numCache>
                <c:formatCode>General</c:formatCode>
                <c:ptCount val="12"/>
                <c:pt idx="0">
                  <c:v>-4.2</c:v>
                </c:pt>
                <c:pt idx="1">
                  <c:v>-3.9</c:v>
                </c:pt>
                <c:pt idx="2">
                  <c:v>2.5</c:v>
                </c:pt>
                <c:pt idx="3">
                  <c:v>10.1</c:v>
                </c:pt>
                <c:pt idx="4">
                  <c:v>13.5</c:v>
                </c:pt>
                <c:pt idx="5">
                  <c:v>17.100000000000001</c:v>
                </c:pt>
                <c:pt idx="6">
                  <c:v>19.399999999999999</c:v>
                </c:pt>
                <c:pt idx="7">
                  <c:v>20.7</c:v>
                </c:pt>
                <c:pt idx="8">
                  <c:v>15.8</c:v>
                </c:pt>
                <c:pt idx="9">
                  <c:v>7.3</c:v>
                </c:pt>
                <c:pt idx="10">
                  <c:v>2.1</c:v>
                </c:pt>
                <c:pt idx="11">
                  <c:v>-2.2999999999999998</c:v>
                </c:pt>
              </c:numCache>
            </c:numRef>
          </c:val>
        </c:ser>
        <c:ser>
          <c:idx val="7"/>
          <c:order val="7"/>
          <c:tx>
            <c:strRef>
              <c:f>Лист2!$A$10</c:f>
              <c:strCache>
                <c:ptCount val="1"/>
                <c:pt idx="0">
                  <c:v>Курчатов</c:v>
                </c:pt>
              </c:strCache>
            </c:strRef>
          </c:tx>
          <c:cat>
            <c:strRef>
              <c:f>Лист2!$B$2:$M$2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Лист2!$B$10:$M$10</c:f>
              <c:numCache>
                <c:formatCode>General</c:formatCode>
                <c:ptCount val="12"/>
                <c:pt idx="0">
                  <c:v>-3.7</c:v>
                </c:pt>
                <c:pt idx="1">
                  <c:v>-3.1</c:v>
                </c:pt>
                <c:pt idx="2">
                  <c:v>3.3</c:v>
                </c:pt>
                <c:pt idx="3">
                  <c:v>10</c:v>
                </c:pt>
                <c:pt idx="4">
                  <c:v>14.3</c:v>
                </c:pt>
                <c:pt idx="5">
                  <c:v>17.600000000000001</c:v>
                </c:pt>
                <c:pt idx="6">
                  <c:v>20.399999999999999</c:v>
                </c:pt>
                <c:pt idx="7">
                  <c:v>21.3</c:v>
                </c:pt>
                <c:pt idx="8">
                  <c:v>15.6</c:v>
                </c:pt>
                <c:pt idx="9">
                  <c:v>8.4</c:v>
                </c:pt>
                <c:pt idx="10">
                  <c:v>3</c:v>
                </c:pt>
                <c:pt idx="11">
                  <c:v>-1.7000000000000002</c:v>
                </c:pt>
              </c:numCache>
            </c:numRef>
          </c:val>
        </c:ser>
        <c:gapWidth val="219"/>
        <c:overlap val="-27"/>
        <c:axId val="762116352"/>
        <c:axId val="771633152"/>
      </c:barChart>
      <c:catAx>
        <c:axId val="762116352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4800000" vert="horz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1633152"/>
        <c:crossesAt val="0"/>
        <c:auto val="1"/>
        <c:lblAlgn val="ctr"/>
        <c:lblOffset val="100"/>
        <c:tickLblSkip val="1"/>
        <c:tickMarkSkip val="1"/>
      </c:catAx>
      <c:valAx>
        <c:axId val="771633152"/>
        <c:scaling>
          <c:orientation val="minMax"/>
        </c:scaling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1"/>
        <c:majorTickMark val="none"/>
        <c:tickLblPos val="nextTo"/>
        <c:spPr>
          <a:ln w="6350">
            <a:noFill/>
          </a:ln>
        </c:spPr>
        <c:txPr>
          <a:bodyPr rot="4800000" vert="horz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621163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933202739901418"/>
          <c:y val="0.4600016174448785"/>
          <c:w val="0.10667972600985842"/>
          <c:h val="0.53999838255512234"/>
        </c:manualLayout>
      </c:layout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595959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Tulupova</dc:creator>
  <cp:lastModifiedBy>Tulupova</cp:lastModifiedBy>
  <cp:revision>1</cp:revision>
  <dcterms:created xsi:type="dcterms:W3CDTF">2025-04-01T11:43:00Z</dcterms:created>
  <dcterms:modified xsi:type="dcterms:W3CDTF">2025-04-01T11:49:00Z</dcterms:modified>
</cp:coreProperties>
</file>