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2AD53C22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«</w:t>
      </w:r>
      <w:r w:rsidR="001D311B">
        <w:rPr>
          <w:rFonts w:ascii="Times New Roman" w:hAnsi="Times New Roman" w:cs="Times New Roman"/>
          <w:sz w:val="27"/>
          <w:szCs w:val="27"/>
        </w:rPr>
        <w:t>22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A6D52">
        <w:rPr>
          <w:rFonts w:ascii="Times New Roman" w:hAnsi="Times New Roman" w:cs="Times New Roman"/>
          <w:sz w:val="27"/>
          <w:szCs w:val="27"/>
        </w:rPr>
        <w:t>сентября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758410B2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1D311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Моковский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A1101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Курского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67D58379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1D311B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E51C8F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1D311B">
        <w:rPr>
          <w:rFonts w:ascii="Times New Roman" w:hAnsi="Times New Roman" w:cs="Times New Roman"/>
          <w:sz w:val="27"/>
          <w:szCs w:val="27"/>
        </w:rPr>
        <w:t>22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A6D52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E95063">
        <w:rPr>
          <w:rFonts w:ascii="Times New Roman" w:hAnsi="Times New Roman" w:cs="Times New Roman"/>
          <w:sz w:val="27"/>
          <w:szCs w:val="27"/>
        </w:rPr>
        <w:t>1</w:t>
      </w:r>
      <w:r w:rsidR="004A6D52">
        <w:rPr>
          <w:rFonts w:ascii="Times New Roman" w:hAnsi="Times New Roman" w:cs="Times New Roman"/>
          <w:sz w:val="27"/>
          <w:szCs w:val="27"/>
        </w:rPr>
        <w:t>8</w:t>
      </w:r>
      <w:r w:rsidR="001D311B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17B64DCE" w14:textId="792B12AD" w:rsidR="00A1101A" w:rsidRPr="00A1101A" w:rsidRDefault="00A1101A" w:rsidP="001D31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101A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 не поступил</w:t>
      </w:r>
      <w:r w:rsidR="001D311B">
        <w:rPr>
          <w:rFonts w:ascii="Times New Roman" w:hAnsi="Times New Roman" w:cs="Times New Roman"/>
          <w:sz w:val="27"/>
          <w:szCs w:val="27"/>
        </w:rPr>
        <w:t>и</w:t>
      </w:r>
      <w:r w:rsidRPr="00A1101A">
        <w:rPr>
          <w:rFonts w:ascii="Times New Roman" w:hAnsi="Times New Roman" w:cs="Times New Roman"/>
          <w:sz w:val="27"/>
          <w:szCs w:val="27"/>
        </w:rPr>
        <w:t>.</w:t>
      </w:r>
    </w:p>
    <w:p w14:paraId="18805A27" w14:textId="77777777" w:rsidR="00A1101A" w:rsidRPr="00A1101A" w:rsidRDefault="00A1101A" w:rsidP="001D31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101A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</w:t>
      </w:r>
    </w:p>
    <w:p w14:paraId="3E7F6C80" w14:textId="77777777" w:rsidR="001D311B" w:rsidRPr="001D311B" w:rsidRDefault="001D311B" w:rsidP="001D311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D311B">
        <w:rPr>
          <w:rFonts w:ascii="Times New Roman" w:hAnsi="Times New Roman" w:cs="Times New Roman"/>
          <w:sz w:val="27"/>
          <w:szCs w:val="27"/>
        </w:rPr>
        <w:t xml:space="preserve">Данные предложения по внесению изменений в Генеральный план муниципального образования «Моковский сельсовет» Курского района Курской области не являются предметом общественных обсуждений. </w:t>
      </w:r>
    </w:p>
    <w:p w14:paraId="6F333518" w14:textId="68145D59" w:rsidR="001D311B" w:rsidRPr="001D311B" w:rsidRDefault="001D311B" w:rsidP="001D311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D311B">
        <w:rPr>
          <w:rFonts w:ascii="Times New Roman" w:hAnsi="Times New Roman" w:cs="Times New Roman"/>
          <w:sz w:val="27"/>
          <w:szCs w:val="27"/>
        </w:rPr>
        <w:t>Для внесения указанных изменений в документы территориального планирования и градостроительного зонирования собственникам земельных участков необходимо обратиться в комитет архитектуры и градостроительства Курской области согласно Положению о порядке подготовки и утверждения проектов документов территориального планирования городских и сельских поселений Курской области, утвержденному постановлением Администрации Курской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D311B">
        <w:rPr>
          <w:rFonts w:ascii="Times New Roman" w:hAnsi="Times New Roman" w:cs="Times New Roman"/>
          <w:sz w:val="27"/>
          <w:szCs w:val="27"/>
        </w:rPr>
        <w:t>от 02.03.2022 № 180-па и Положению о порядке подготовки и утверждения проектов правил землепользования и застройки городских и сельских поселений Курской области, утвержденному постановлением Администрации Курской области от 28.02.2022 № 171-па.</w:t>
      </w:r>
    </w:p>
    <w:p w14:paraId="7E71BEDD" w14:textId="77777777" w:rsidR="001D311B" w:rsidRDefault="001D311B" w:rsidP="001D311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D311B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 в Генеральный план муниципального образования «Моковский сельсовет» Курского района Курской области рекомендует принять решение об утверждении проекта Генерального плана без учета предложений участников общественных обсуждений. </w:t>
      </w:r>
    </w:p>
    <w:p w14:paraId="54A3CFD8" w14:textId="77777777" w:rsidR="001D311B" w:rsidRDefault="001D311B" w:rsidP="001D311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940E6F5" w14:textId="6FEFC92B" w:rsidR="00C40319" w:rsidRPr="00511412" w:rsidRDefault="00C40319" w:rsidP="001D31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AC41CB">
        <w:rPr>
          <w:rFonts w:ascii="Times New Roman" w:hAnsi="Times New Roman" w:cs="Times New Roman"/>
          <w:sz w:val="26"/>
          <w:szCs w:val="26"/>
        </w:rPr>
        <w:t>Воробьев Р.А.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0B018D"/>
    <w:rsid w:val="001072ED"/>
    <w:rsid w:val="001D311B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1101A"/>
    <w:rsid w:val="00A629AD"/>
    <w:rsid w:val="00AC41CB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23</cp:revision>
  <cp:lastPrinted>2022-05-04T08:46:00Z</cp:lastPrinted>
  <dcterms:created xsi:type="dcterms:W3CDTF">2022-12-19T11:18:00Z</dcterms:created>
  <dcterms:modified xsi:type="dcterms:W3CDTF">2023-09-25T12:26:00Z</dcterms:modified>
</cp:coreProperties>
</file>