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Результаты</w:t>
      </w:r>
      <w:r>
        <w:rPr>
          <w:rFonts w:ascii="PT Astra Serif" w:hAnsi="PT Astra Serif"/>
          <w:sz w:val="28"/>
        </w:rPr>
        <w:t xml:space="preserve"> электронного</w:t>
      </w:r>
      <w:r>
        <w:rPr>
          <w:rFonts w:ascii="PT Astra Serif" w:hAnsi="PT Astra Serif"/>
          <w:sz w:val="28"/>
        </w:rPr>
        <w:t xml:space="preserve"> аукциона</w:t>
      </w:r>
    </w:p>
    <w:p w14:paraId="02000000">
      <w:pPr>
        <w:widowControl w:val="1"/>
        <w:spacing w:after="0" w:line="240" w:lineRule="auto"/>
        <w:ind w:firstLine="709"/>
        <w:jc w:val="center"/>
        <w:rPr>
          <w:rFonts w:ascii="PT Astra Serif" w:hAnsi="PT Astra Serif"/>
          <w:sz w:val="28"/>
        </w:rPr>
      </w:pPr>
    </w:p>
    <w:p w14:paraId="03000000">
      <w:pPr>
        <w:widowControl w:val="1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 связи с отсутствием заявок на участие в </w:t>
      </w:r>
      <w:r>
        <w:rPr>
          <w:rFonts w:ascii="PT Astra Serif" w:hAnsi="PT Astra Serif"/>
          <w:sz w:val="28"/>
        </w:rPr>
        <w:t xml:space="preserve">электронном </w:t>
      </w:r>
      <w:r>
        <w:rPr>
          <w:rFonts w:ascii="PT Astra Serif" w:hAnsi="PT Astra Serif"/>
          <w:sz w:val="28"/>
        </w:rPr>
        <w:t>аукционе на право заключения договора</w:t>
      </w:r>
      <w:r>
        <w:rPr>
          <w:rFonts w:ascii="PT Astra Serif" w:hAnsi="PT Astra Serif"/>
          <w:sz w:val="28"/>
        </w:rPr>
        <w:t xml:space="preserve"> аренды им</w:t>
      </w:r>
      <w:r>
        <w:rPr>
          <w:rFonts w:ascii="PT Astra Serif" w:hAnsi="PT Astra Serif"/>
          <w:sz w:val="28"/>
        </w:rPr>
        <w:t xml:space="preserve">ущества казны Курской области на </w:t>
      </w:r>
      <w:r>
        <w:rPr>
          <w:rFonts w:ascii="PT Astra Serif" w:hAnsi="PT Astra Serif"/>
          <w:sz w:val="28"/>
        </w:rPr>
        <w:t xml:space="preserve">нежилые помещения №№ 8-12, площадью 70,1 кв.м, расположенные в здании с кадастровым номером 46:08:220103:714, общей площадью 175,4 кв.м,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расположенное по адресу: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Курская область, </w:t>
      </w:r>
      <w:r>
        <w:rPr>
          <w:rFonts w:ascii="PT Astra Serif" w:hAnsi="PT Astra Serif"/>
          <w:sz w:val="28"/>
        </w:rPr>
        <w:t>Касторенский район,                      п. Касторное, ул. Ленина, д.140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данный аукцион</w:t>
      </w:r>
      <w:r>
        <w:rPr>
          <w:rFonts w:ascii="PT Astra Serif" w:hAnsi="PT Astra Serif"/>
          <w:sz w:val="28"/>
        </w:rPr>
        <w:t xml:space="preserve"> признан несостоявшимся.</w:t>
      </w:r>
    </w:p>
    <w:p w14:paraId="04000000">
      <w:pPr>
        <w:widowControl w:val="1"/>
        <w:ind/>
        <w:contextualSpacing w:val="1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2023-06-23T14:28:00Z</dcterms:created>
  <dcterms:modified xsi:type="dcterms:W3CDTF">2025-11-12T12:37:53Z</dcterms:modified>
</cp:coreProperties>
</file>