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04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к отчету </w:t>
      </w:r>
      <w:r>
        <w:rPr>
          <w:rFonts w:ascii="Times New Roman" w:hAnsi="Times New Roman"/>
          <w:b w:val="1"/>
          <w:sz w:val="28"/>
        </w:rPr>
        <w:t xml:space="preserve"> о ходе реализации государственной программы Курской области «Развитие архивного дела в Курской области»</w:t>
      </w: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2024 год </w:t>
      </w:r>
    </w:p>
    <w:p w14:paraId="06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осударственная программа</w:t>
      </w:r>
      <w:r>
        <w:rPr>
          <w:rFonts w:ascii="Times New Roman" w:hAnsi="Times New Roman"/>
          <w:color w:val="000000"/>
          <w:sz w:val="28"/>
        </w:rPr>
        <w:t xml:space="preserve"> Курской области «Развитие архивного д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ла в Курской области» (далее – государственная программа) со сроком ре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лиза</w:t>
      </w:r>
      <w:r>
        <w:rPr>
          <w:rFonts w:ascii="Times New Roman" w:hAnsi="Times New Roman"/>
          <w:color w:val="000000"/>
          <w:sz w:val="28"/>
        </w:rPr>
        <w:t>ции 2014-2030</w:t>
      </w:r>
      <w:r>
        <w:rPr>
          <w:rFonts w:ascii="Times New Roman" w:hAnsi="Times New Roman"/>
          <w:color w:val="000000"/>
          <w:sz w:val="28"/>
        </w:rPr>
        <w:t xml:space="preserve"> годы, утверждё</w:t>
      </w:r>
      <w:r>
        <w:rPr>
          <w:rFonts w:ascii="Times New Roman" w:hAnsi="Times New Roman"/>
          <w:color w:val="000000"/>
          <w:sz w:val="28"/>
        </w:rPr>
        <w:t xml:space="preserve">нная постановлением Администрации Курской области  от 22.10.2013 № 767-па, </w:t>
      </w:r>
      <w:r>
        <w:rPr>
          <w:rFonts w:ascii="Times New Roman" w:hAnsi="Times New Roman"/>
          <w:color w:val="000000"/>
          <w:sz w:val="28"/>
        </w:rPr>
        <w:t>ответственным исполнителем 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торой является  архивное управление Курской области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архивупра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ление</w:t>
      </w:r>
      <w:r>
        <w:rPr>
          <w:rFonts w:ascii="Times New Roman" w:hAnsi="Times New Roman"/>
          <w:color w:val="000000"/>
          <w:sz w:val="28"/>
        </w:rPr>
        <w:t xml:space="preserve"> Курской области)</w:t>
      </w:r>
      <w:r>
        <w:rPr>
          <w:rFonts w:ascii="Times New Roman" w:hAnsi="Times New Roman"/>
          <w:color w:val="000000"/>
          <w:sz w:val="28"/>
        </w:rPr>
        <w:t>, целью которой является создание эффективной системы о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ганизац</w:t>
      </w:r>
      <w:r>
        <w:rPr>
          <w:rFonts w:ascii="Times New Roman" w:hAnsi="Times New Roman"/>
          <w:color w:val="000000"/>
          <w:sz w:val="28"/>
        </w:rPr>
        <w:t>ии хранения, комплектования, учё</w:t>
      </w:r>
      <w:r>
        <w:rPr>
          <w:rFonts w:ascii="Times New Roman" w:hAnsi="Times New Roman"/>
          <w:color w:val="000000"/>
          <w:sz w:val="28"/>
        </w:rPr>
        <w:t>та и использования документов Архивного фонда Курской области и иных  архивных документов в соотве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ствии</w:t>
      </w:r>
      <w:r>
        <w:rPr>
          <w:rFonts w:ascii="Times New Roman" w:hAnsi="Times New Roman"/>
          <w:color w:val="000000"/>
          <w:sz w:val="28"/>
        </w:rPr>
        <w:t xml:space="preserve"> с законодательством Российской Федерации в интересах граждан,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щества и государства.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800000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В течение 202</w:t>
      </w:r>
      <w:r>
        <w:rPr>
          <w:color w:val="000000"/>
        </w:rPr>
        <w:t>4</w:t>
      </w:r>
      <w:r>
        <w:rPr>
          <w:color w:val="000000"/>
        </w:rPr>
        <w:t xml:space="preserve"> года в государственную программу Курской области «Развитие архивного дела в Курской области</w:t>
      </w:r>
      <w:r>
        <w:rPr>
          <w:color w:val="000000"/>
        </w:rPr>
        <w:t xml:space="preserve">» </w:t>
      </w:r>
      <w:r>
        <w:rPr>
          <w:color w:val="000000"/>
        </w:rPr>
        <w:t>архивуправлением</w:t>
      </w:r>
      <w:r>
        <w:rPr>
          <w:color w:val="000000"/>
        </w:rPr>
        <w:t xml:space="preserve"> Курской области</w:t>
      </w:r>
      <w:r>
        <w:rPr>
          <w:color w:val="000000"/>
        </w:rPr>
        <w:t>, как ответственным исполнителем,</w:t>
      </w:r>
      <w:r>
        <w:rPr>
          <w:color w:val="000000"/>
        </w:rPr>
        <w:t xml:space="preserve"> вносил</w:t>
      </w:r>
      <w:r>
        <w:rPr>
          <w:color w:val="000000"/>
        </w:rPr>
        <w:t>ись</w:t>
      </w:r>
      <w:r>
        <w:rPr>
          <w:color w:val="000000"/>
        </w:rPr>
        <w:t xml:space="preserve"> следующие изменения.</w:t>
      </w:r>
    </w:p>
    <w:p w14:paraId="09000000">
      <w:pPr>
        <w:ind w:firstLine="709" w:left="0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ост</w:t>
      </w:r>
      <w:r>
        <w:rPr>
          <w:color w:val="000000"/>
        </w:rPr>
        <w:t>а</w:t>
      </w:r>
      <w:r>
        <w:rPr>
          <w:color w:val="000000"/>
        </w:rPr>
        <w:t xml:space="preserve">новлением </w:t>
      </w:r>
      <w:r>
        <w:rPr>
          <w:color w:val="000000"/>
        </w:rPr>
        <w:t xml:space="preserve">Правительства </w:t>
      </w:r>
      <w:r>
        <w:rPr>
          <w:color w:val="000000"/>
        </w:rPr>
        <w:t xml:space="preserve"> Курской области от </w:t>
      </w:r>
      <w:r>
        <w:rPr>
          <w:color w:val="000000"/>
        </w:rPr>
        <w:t xml:space="preserve">22.02.2024         </w:t>
      </w:r>
      <w:r>
        <w:rPr>
          <w:color w:val="000000"/>
        </w:rPr>
        <w:t xml:space="preserve">  </w:t>
      </w:r>
      <w:r>
        <w:rPr>
          <w:color w:val="000000"/>
        </w:rPr>
        <w:t>№</w:t>
      </w:r>
      <w:r>
        <w:rPr>
          <w:color w:val="000000"/>
        </w:rPr>
        <w:t xml:space="preserve"> </w:t>
      </w:r>
      <w:r>
        <w:rPr>
          <w:color w:val="000000"/>
        </w:rPr>
        <w:t>134-</w:t>
      </w:r>
      <w:r>
        <w:rPr>
          <w:color w:val="000000"/>
        </w:rPr>
        <w:t>п</w:t>
      </w:r>
      <w:r>
        <w:rPr>
          <w:color w:val="000000"/>
        </w:rPr>
        <w:t xml:space="preserve">п </w:t>
      </w:r>
      <w:r>
        <w:rPr>
          <w:color w:val="000000"/>
        </w:rPr>
        <w:t xml:space="preserve"> внес</w:t>
      </w:r>
      <w:r>
        <w:rPr>
          <w:color w:val="000000"/>
        </w:rPr>
        <w:t>е</w:t>
      </w:r>
      <w:r>
        <w:rPr>
          <w:color w:val="000000"/>
        </w:rPr>
        <w:t xml:space="preserve">ны изменения </w:t>
      </w:r>
      <w:r>
        <w:rPr>
          <w:color w:val="000000"/>
        </w:rPr>
        <w:t xml:space="preserve"> во исполнение </w:t>
      </w:r>
      <w:r>
        <w:rPr>
          <w:color w:val="000000"/>
        </w:rPr>
        <w:t xml:space="preserve">постановления Правительства Курской области от 27.07.2023 № 831-пп «О системе управления государственными программами Курской области» с целью </w:t>
      </w:r>
      <w:r>
        <w:rPr>
          <w:color w:val="000000"/>
        </w:rPr>
        <w:t xml:space="preserve"> </w:t>
      </w:r>
      <w:r>
        <w:rPr>
          <w:color w:val="000000"/>
        </w:rPr>
        <w:t xml:space="preserve"> перехода государственных программ Курской области на новую систему управления с 2024 года.</w:t>
      </w:r>
    </w:p>
    <w:p w14:paraId="0A000000">
      <w:pPr>
        <w:tabs>
          <w:tab w:leader="none" w:pos="402" w:val="left"/>
        </w:tabs>
        <w:ind w:firstLine="709" w:left="0"/>
        <w:rPr>
          <w:color w:val="000000"/>
        </w:rPr>
      </w:pPr>
      <w:r>
        <w:rPr>
          <w:color w:val="000000"/>
        </w:rPr>
        <w:t>Пост</w:t>
      </w:r>
      <w:r>
        <w:rPr>
          <w:color w:val="000000"/>
        </w:rPr>
        <w:t>а</w:t>
      </w:r>
      <w:r>
        <w:rPr>
          <w:color w:val="000000"/>
        </w:rPr>
        <w:t xml:space="preserve">новлением </w:t>
      </w:r>
      <w:r>
        <w:rPr>
          <w:color w:val="000000"/>
        </w:rPr>
        <w:t xml:space="preserve">Правительства </w:t>
      </w:r>
      <w:r>
        <w:rPr>
          <w:color w:val="000000"/>
        </w:rPr>
        <w:t xml:space="preserve"> Курской области от 26.08.2024</w:t>
      </w:r>
      <w:r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r>
        <w:rPr>
          <w:color w:val="000000"/>
        </w:rPr>
        <w:t>№</w:t>
      </w:r>
      <w:r>
        <w:rPr>
          <w:color w:val="000000"/>
        </w:rPr>
        <w:t xml:space="preserve"> 693</w:t>
      </w:r>
      <w:r>
        <w:rPr>
          <w:color w:val="000000"/>
        </w:rPr>
        <w:t>-</w:t>
      </w:r>
      <w:r>
        <w:rPr>
          <w:color w:val="000000"/>
        </w:rPr>
        <w:t>п</w:t>
      </w:r>
      <w:r>
        <w:rPr>
          <w:color w:val="000000"/>
        </w:rPr>
        <w:t xml:space="preserve">п </w:t>
      </w:r>
      <w:r>
        <w:rPr>
          <w:color w:val="000000"/>
        </w:rPr>
        <w:t xml:space="preserve"> внес</w:t>
      </w:r>
      <w:r>
        <w:rPr>
          <w:color w:val="000000"/>
        </w:rPr>
        <w:t>е</w:t>
      </w:r>
      <w:r>
        <w:rPr>
          <w:color w:val="000000"/>
        </w:rPr>
        <w:t xml:space="preserve">ны </w:t>
      </w:r>
      <w:r>
        <w:rPr>
          <w:sz w:val="27"/>
        </w:rPr>
        <w:t>в</w:t>
      </w:r>
      <w:r>
        <w:rPr>
          <w:sz w:val="28"/>
        </w:rPr>
        <w:t xml:space="preserve"> части актуализации </w:t>
      </w:r>
      <w:r>
        <w:rPr>
          <w:sz w:val="28"/>
        </w:rPr>
        <w:t>переч</w:t>
      </w:r>
      <w:r>
        <w:rPr>
          <w:sz w:val="28"/>
        </w:rPr>
        <w:t>ня</w:t>
      </w:r>
      <w:r>
        <w:rPr>
          <w:sz w:val="28"/>
        </w:rPr>
        <w:t xml:space="preserve"> нормативных актов, </w:t>
      </w:r>
      <w:r>
        <w:rPr>
          <w:sz w:val="28"/>
        </w:rPr>
        <w:t>содержащих приоритеты государственной</w:t>
      </w:r>
      <w:r>
        <w:rPr>
          <w:sz w:val="28"/>
        </w:rPr>
        <w:t xml:space="preserve"> </w:t>
      </w:r>
      <w:r>
        <w:rPr>
          <w:sz w:val="28"/>
        </w:rPr>
        <w:t xml:space="preserve">политики в сфере реализации государственной программы, целей государственной политики, задач государственного управления в соответствии с Указами </w:t>
      </w:r>
      <w:r>
        <w:rPr>
          <w:sz w:val="28"/>
        </w:rPr>
        <w:t>Президента Российской Федерации от 0</w:t>
      </w:r>
      <w:r>
        <w:rPr>
          <w:color w:themeColor="text1" w:val="000000"/>
          <w:sz w:val="28"/>
        </w:rPr>
        <w:t>7.05.2024 № 309 «О национальных целях развития Российской Федерации на период до 2030 года и на перспективу до 2036 года» и от 08.05.2024 № 314 «Об утверждении Основ государственной политики Российской Федерации в области исторического просвещения»</w:t>
      </w:r>
      <w:r>
        <w:rPr>
          <w:color w:val="000000"/>
        </w:rPr>
        <w:t>.</w:t>
      </w:r>
    </w:p>
    <w:p w14:paraId="0B000000">
      <w:pPr>
        <w:pStyle w:val="Style_2"/>
        <w:ind w:firstLine="708" w:left="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В отчетный период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з 15</w:t>
      </w:r>
      <w:r>
        <w:rPr>
          <w:rFonts w:ascii="Times New Roman" w:hAnsi="Times New Roman"/>
          <w:color w:val="000000"/>
          <w:sz w:val="28"/>
        </w:rPr>
        <w:t>-ти показателей государственной програ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мы и входящих в нее комплексов процессных мероприятий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 выполнены в пределах установленных значений </w:t>
      </w:r>
      <w:r>
        <w:rPr>
          <w:rFonts w:ascii="Times New Roman" w:hAnsi="Times New Roman"/>
          <w:color w:val="000000"/>
          <w:sz w:val="28"/>
        </w:rPr>
        <w:t>15</w:t>
      </w:r>
      <w:r>
        <w:rPr>
          <w:rFonts w:ascii="Times New Roman" w:hAnsi="Times New Roman"/>
          <w:color w:val="000000"/>
          <w:sz w:val="28"/>
        </w:rPr>
        <w:t xml:space="preserve"> показателей, из которых 4</w:t>
      </w:r>
      <w:r>
        <w:rPr>
          <w:rFonts w:ascii="Times New Roman" w:hAnsi="Times New Roman"/>
          <w:color w:val="000000"/>
          <w:sz w:val="28"/>
        </w:rPr>
        <w:t xml:space="preserve"> показателя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выполнены, а 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 xml:space="preserve"> показателей</w:t>
      </w:r>
      <w:r>
        <w:rPr>
          <w:rFonts w:ascii="Times New Roman" w:hAnsi="Times New Roman"/>
          <w:color w:val="000000"/>
          <w:sz w:val="28"/>
        </w:rPr>
        <w:t xml:space="preserve"> улучшены </w:t>
      </w:r>
      <w:r>
        <w:rPr>
          <w:rFonts w:ascii="Times New Roman" w:hAnsi="Times New Roman"/>
          <w:color w:val="000000"/>
          <w:sz w:val="28"/>
        </w:rPr>
        <w:t xml:space="preserve">по сравнению с плановыми значениями. </w:t>
      </w:r>
      <w:r>
        <w:rPr>
          <w:rFonts w:ascii="Times New Roman" w:hAnsi="Times New Roman"/>
          <w:sz w:val="28"/>
        </w:rPr>
        <w:t xml:space="preserve">Так, улучшены по сравнению с </w:t>
      </w:r>
      <w:r>
        <w:rPr>
          <w:rFonts w:ascii="Times New Roman" w:hAnsi="Times New Roman"/>
          <w:sz w:val="28"/>
        </w:rPr>
        <w:t>запланированными</w:t>
      </w:r>
      <w:r>
        <w:rPr>
          <w:rFonts w:ascii="Times New Roman" w:hAnsi="Times New Roman"/>
          <w:sz w:val="28"/>
        </w:rPr>
        <w:t xml:space="preserve">  значения показателей:</w:t>
      </w:r>
    </w:p>
    <w:p w14:paraId="0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«Удельный вес документов 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хивного фонда Курской обл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сти, хранящихся сверх устано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ленных законодательством ср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ков их временного хранения в организациях-источниках 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пле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тования государственных и муниципальных архивов Ку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ской области»;</w:t>
      </w:r>
    </w:p>
    <w:p w14:paraId="0D000000">
      <w:pPr>
        <w:pStyle w:val="Style_2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«Количество мероприятий,  государственных и муниципальных архивов, направленных на патриотич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ское воспитание граждан Ку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ской области и популяризацию документов Архивного фонда Курской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ласти»;</w:t>
      </w:r>
    </w:p>
    <w:p w14:paraId="0E000000">
      <w:pPr>
        <w:pStyle w:val="Style_2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«Доля документов Архивного Курской области, внесенных в общеотраслевую базу данных «Архивный фонд»;</w:t>
      </w:r>
    </w:p>
    <w:p w14:paraId="0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«Количество пользователей,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ратившихся  к архивной инфо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мации на официальном са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те «Архивная служба Курской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ласти» в сети «Инте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нет»;</w:t>
      </w:r>
    </w:p>
    <w:p w14:paraId="10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«Количество российских, ин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странных граждан и лиц  без гражданства, в том числе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живающих за рубежом, а также организаций и общественных об</w:t>
      </w:r>
      <w:r>
        <w:rPr>
          <w:rFonts w:ascii="Times New Roman" w:hAnsi="Times New Roman"/>
          <w:sz w:val="28"/>
        </w:rPr>
        <w:t>ъ</w:t>
      </w:r>
      <w:r>
        <w:rPr>
          <w:rFonts w:ascii="Times New Roman" w:hAnsi="Times New Roman"/>
          <w:sz w:val="28"/>
        </w:rPr>
        <w:t>единений, обратившихся в архивуправление Курской обл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сти за получением архивных справок, архивных выписок, архи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ных копий, тематических перечней, тематических подб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рок, тематических обзоров 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хивных док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ментов»;</w:t>
      </w:r>
    </w:p>
    <w:p w14:paraId="1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«Доля заявителей, удовлетворе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ных качеством предоставл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государственных услуг в сфере архивного дела, от общего 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личества заявителей, обрати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шихся за получением госуда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ственных услуг»;</w:t>
      </w:r>
    </w:p>
    <w:p w14:paraId="12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«Доля юридических лиц-источников комплектования государственных и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пальных архивов Курской обл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сти представивших в архив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правление Курской области на согласование инструкции по делопроизводству, примерные и индивидуальные номенклатуры дел, положения об архивах и экспертных комиссиях, от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щего количества юридических лиц – источников комплектов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 архивов Курской области»;</w:t>
      </w:r>
    </w:p>
    <w:p w14:paraId="13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«Доля граждан, использующих механизм получения госуда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ственных услуг в сфере архи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ного дела в электронной форме»;</w:t>
      </w:r>
    </w:p>
    <w:p w14:paraId="14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«Доля документов Архивного фонда Курской области, хран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щихся в государственных архивах Ку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ской области, переведенных в электронный вид»;</w:t>
      </w:r>
    </w:p>
    <w:p w14:paraId="15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«Доля  архивной инфо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мации и поисково-справочных средств к ней (описей, каталогов), пред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ставленных пользователям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формационными ресурсами в эле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тронном виде»;</w:t>
      </w:r>
    </w:p>
    <w:p w14:paraId="1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«Количество работников архивуправл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ния, государственных арх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вов Курской области, проше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ших профессиональную переподг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товку или повышение квалиф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кации».</w:t>
      </w:r>
    </w:p>
    <w:p w14:paraId="17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В  рамках реализации мероприятия </w:t>
      </w:r>
      <w:r>
        <w:rPr>
          <w:rFonts w:ascii="Times New Roman" w:hAnsi="Times New Roman"/>
          <w:i w:val="0"/>
          <w:color w:val="000000"/>
          <w:sz w:val="28"/>
        </w:rPr>
        <w:t>(результата)</w:t>
      </w:r>
      <w:r>
        <w:rPr>
          <w:rFonts w:ascii="Times New Roman" w:hAnsi="Times New Roman"/>
          <w:i w:val="0"/>
          <w:color w:val="000000"/>
          <w:sz w:val="28"/>
        </w:rPr>
        <w:t xml:space="preserve"> «Повышени</w:t>
      </w:r>
      <w:r>
        <w:rPr>
          <w:rFonts w:ascii="Times New Roman" w:hAnsi="Times New Roman"/>
          <w:i w:val="0"/>
          <w:color w:val="000000"/>
          <w:sz w:val="28"/>
        </w:rPr>
        <w:t>е квалификации и професси</w:t>
      </w:r>
      <w:r>
        <w:rPr>
          <w:rFonts w:ascii="Times New Roman" w:hAnsi="Times New Roman"/>
          <w:i w:val="0"/>
          <w:color w:val="000000"/>
          <w:sz w:val="28"/>
        </w:rPr>
        <w:t>о</w:t>
      </w:r>
      <w:r>
        <w:rPr>
          <w:rFonts w:ascii="Times New Roman" w:hAnsi="Times New Roman"/>
          <w:i w:val="0"/>
          <w:color w:val="000000"/>
          <w:sz w:val="28"/>
        </w:rPr>
        <w:t>нальная подготовка</w:t>
      </w:r>
      <w:r>
        <w:rPr>
          <w:rFonts w:ascii="Times New Roman" w:hAnsi="Times New Roman"/>
          <w:i w:val="0"/>
          <w:color w:val="000000"/>
          <w:sz w:val="28"/>
        </w:rPr>
        <w:t>, переподготовка</w:t>
      </w:r>
      <w:r>
        <w:rPr>
          <w:rFonts w:ascii="Times New Roman" w:hAnsi="Times New Roman"/>
          <w:i w:val="0"/>
          <w:color w:val="000000"/>
          <w:sz w:val="28"/>
        </w:rPr>
        <w:t xml:space="preserve"> работников </w:t>
      </w:r>
      <w:r>
        <w:rPr>
          <w:rFonts w:ascii="Times New Roman" w:hAnsi="Times New Roman"/>
          <w:i w:val="0"/>
          <w:color w:val="000000"/>
          <w:sz w:val="28"/>
        </w:rPr>
        <w:t>архивуправления</w:t>
      </w:r>
      <w:r>
        <w:rPr>
          <w:rFonts w:ascii="Times New Roman" w:hAnsi="Times New Roman"/>
          <w:i w:val="0"/>
          <w:color w:val="000000"/>
          <w:sz w:val="28"/>
        </w:rPr>
        <w:t>, госуда</w:t>
      </w:r>
      <w:r>
        <w:rPr>
          <w:rFonts w:ascii="Times New Roman" w:hAnsi="Times New Roman"/>
          <w:i w:val="0"/>
          <w:color w:val="000000"/>
          <w:sz w:val="28"/>
        </w:rPr>
        <w:t>р</w:t>
      </w:r>
      <w:r>
        <w:rPr>
          <w:rFonts w:ascii="Times New Roman" w:hAnsi="Times New Roman"/>
          <w:i w:val="0"/>
          <w:color w:val="000000"/>
          <w:sz w:val="28"/>
        </w:rPr>
        <w:t xml:space="preserve">ственных архивов </w:t>
      </w:r>
      <w:r>
        <w:rPr>
          <w:rFonts w:ascii="Times New Roman" w:hAnsi="Times New Roman"/>
          <w:i w:val="0"/>
          <w:color w:val="000000"/>
          <w:sz w:val="28"/>
        </w:rPr>
        <w:t xml:space="preserve"> Курской области»</w:t>
      </w:r>
      <w:r>
        <w:rPr>
          <w:rFonts w:ascii="Times New Roman" w:hAnsi="Times New Roman"/>
          <w:b w:val="0"/>
          <w:sz w:val="28"/>
        </w:rPr>
        <w:t xml:space="preserve">  комплекса процессных мероприятий </w:t>
      </w:r>
      <w:r>
        <w:rPr>
          <w:rFonts w:ascii="Times New Roman" w:hAnsi="Times New Roman"/>
          <w:color w:val="000000"/>
          <w:sz w:val="28"/>
        </w:rPr>
        <w:t xml:space="preserve"> «Организация хранения, комплектования, учета и использования документов Архивного фонда Курской области и иных архивных документов»</w:t>
      </w:r>
      <w:r>
        <w:rPr>
          <w:rFonts w:ascii="Times New Roman" w:hAnsi="Times New Roman"/>
          <w:b w:val="0"/>
          <w:sz w:val="28"/>
        </w:rPr>
        <w:t xml:space="preserve">  государственной программы предусмотрены  3 контрольные точки со сроками реализации 30.06.2024, 30.09.2024 и 31.12.2024. Все контрольные точки достигнуты в установленные сроки.</w:t>
      </w:r>
      <w:r>
        <w:rPr>
          <w:rFonts w:ascii="Times New Roman" w:hAnsi="Times New Roman"/>
          <w:b w:val="0"/>
          <w:sz w:val="28"/>
        </w:rPr>
        <w:t xml:space="preserve">  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Эффективность реализации государственной программы оценена в зависимости от оценки степени  реализации  государственной программы и оценки эффективности реализации входящих в нее комплексов процессных мероприятий. Значение показателя составило </w:t>
      </w:r>
      <w:r>
        <w:rPr>
          <w:rFonts w:ascii="Times New Roman" w:hAnsi="Times New Roman"/>
          <w:sz w:val="28"/>
        </w:rPr>
        <w:t>1,0.</w:t>
      </w:r>
    </w:p>
    <w:p w14:paraId="1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достижением высокого показателя эффективности и результативности реализации государственной программы Курской области </w:t>
      </w:r>
      <w:r>
        <w:rPr>
          <w:rFonts w:ascii="Times New Roman" w:hAnsi="Times New Roman"/>
          <w:sz w:val="28"/>
        </w:rPr>
        <w:t>«Развитие ар</w:t>
      </w:r>
      <w:r>
        <w:rPr>
          <w:rFonts w:ascii="Times New Roman" w:hAnsi="Times New Roman"/>
          <w:sz w:val="28"/>
        </w:rPr>
        <w:t>хивного дела в Курской области»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учетом корректировки  периода реализации  государственной программы до 2030 года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необходимо  продолжить работу по достижению  целей и решению задач государственной программы в целом. </w:t>
      </w:r>
    </w:p>
    <w:p w14:paraId="1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начальника</w:t>
      </w:r>
    </w:p>
    <w:p w14:paraId="1D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архивного управления                                                                    Л.Б. Карманова                                                 </w:t>
      </w:r>
    </w:p>
    <w:p w14:paraId="1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F000000">
      <w:pPr>
        <w:rPr>
          <w:color w:val="FB290D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footer"/>
    <w:basedOn w:val="Style_3"/>
    <w:link w:val="Style_6_ch"/>
    <w:pPr>
      <w:tabs>
        <w:tab w:leader="none" w:pos="4677" w:val="center"/>
        <w:tab w:leader="none" w:pos="9355" w:val="right"/>
      </w:tabs>
      <w:ind/>
    </w:pPr>
  </w:style>
  <w:style w:styleId="Style_6_ch" w:type="character">
    <w:name w:val="footer"/>
    <w:basedOn w:val="Style_3_ch"/>
    <w:link w:val="Style_6"/>
  </w:style>
  <w:style w:styleId="Style_7" w:type="paragraph">
    <w:name w:val="Default"/>
    <w:link w:val="Style_7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7_ch" w:type="character">
    <w:name w:val="Default"/>
    <w:link w:val="Style_7"/>
    <w:rPr>
      <w:rFonts w:ascii="Times New Roman" w:hAnsi="Times New Roman"/>
      <w:color w:val="000000"/>
      <w:sz w:val="24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nt Style12"/>
    <w:basedOn w:val="Style_11"/>
    <w:link w:val="Style_10_ch"/>
    <w:rPr>
      <w:rFonts w:ascii="Times New Roman" w:hAnsi="Times New Roman"/>
      <w:sz w:val="26"/>
    </w:rPr>
  </w:style>
  <w:style w:styleId="Style_10_ch" w:type="character">
    <w:name w:val="Font Style12"/>
    <w:basedOn w:val="Style_11_ch"/>
    <w:link w:val="Style_10"/>
    <w:rPr>
      <w:rFonts w:ascii="Times New Roman" w:hAnsi="Times New Roman"/>
      <w:sz w:val="26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nt Style13"/>
    <w:basedOn w:val="Style_11"/>
    <w:link w:val="Style_14_ch"/>
    <w:rPr>
      <w:rFonts w:ascii="Times New Roman" w:hAnsi="Times New Roman"/>
      <w:spacing w:val="30"/>
      <w:sz w:val="26"/>
    </w:rPr>
  </w:style>
  <w:style w:styleId="Style_14_ch" w:type="character">
    <w:name w:val="Font Style13"/>
    <w:basedOn w:val="Style_11_ch"/>
    <w:link w:val="Style_14"/>
    <w:rPr>
      <w:rFonts w:ascii="Times New Roman" w:hAnsi="Times New Roman"/>
      <w:spacing w:val="30"/>
      <w:sz w:val="26"/>
    </w:rPr>
  </w:style>
  <w:style w:styleId="Style_15" w:type="paragraph">
    <w:name w:val="footnote reference"/>
    <w:basedOn w:val="Style_11"/>
    <w:link w:val="Style_15_ch"/>
    <w:rPr>
      <w:vertAlign w:val="superscript"/>
    </w:rPr>
  </w:style>
  <w:style w:styleId="Style_15_ch" w:type="character">
    <w:name w:val="footnote reference"/>
    <w:basedOn w:val="Style_11_ch"/>
    <w:link w:val="Style_15"/>
    <w:rPr>
      <w:vertAlign w:val="superscript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ody Text"/>
    <w:basedOn w:val="Style_3"/>
    <w:link w:val="Style_17_ch"/>
    <w:pPr>
      <w:spacing w:line="360" w:lineRule="auto"/>
      <w:ind w:firstLine="567" w:left="0"/>
    </w:pPr>
  </w:style>
  <w:style w:styleId="Style_17_ch" w:type="character">
    <w:name w:val="Body Text"/>
    <w:basedOn w:val="Style_3_ch"/>
    <w:link w:val="Style_17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Standard"/>
    <w:link w:val="Style_19_ch"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9_ch" w:type="character">
    <w:name w:val="Standard"/>
    <w:link w:val="Style_19"/>
    <w:rPr>
      <w:rFonts w:ascii="Times New Roman" w:hAnsi="Times New Roman"/>
      <w:color w:val="000000"/>
      <w:sz w:val="24"/>
    </w:rPr>
  </w:style>
  <w:style w:styleId="Style_20" w:type="paragraph">
    <w:name w:val="Balloon Text"/>
    <w:basedOn w:val="Style_3"/>
    <w:link w:val="Style_20_ch"/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3"/>
    <w:link w:val="Style_23_ch"/>
    <w:rPr>
      <w:sz w:val="20"/>
    </w:rPr>
  </w:style>
  <w:style w:styleId="Style_23_ch" w:type="character">
    <w:name w:val="Footnote"/>
    <w:basedOn w:val="Style_3_ch"/>
    <w:link w:val="Style_23"/>
    <w:rPr>
      <w:sz w:val="20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сновной текст + Курсив"/>
    <w:basedOn w:val="Style_11"/>
    <w:link w:val="Style_27_ch"/>
    <w:rPr>
      <w:rFonts w:ascii="Times New Roman" w:hAnsi="Times New Roman"/>
      <w:b w:val="0"/>
      <w:i w:val="1"/>
      <w:smallCaps w:val="0"/>
      <w:strike w:val="0"/>
      <w:color w:val="000000"/>
      <w:spacing w:val="0"/>
      <w:sz w:val="21"/>
      <w:highlight w:val="white"/>
      <w:u w:val="none"/>
    </w:rPr>
  </w:style>
  <w:style w:styleId="Style_27_ch" w:type="character">
    <w:name w:val="Основной текст + Курсив"/>
    <w:basedOn w:val="Style_11_ch"/>
    <w:link w:val="Style_27"/>
    <w:rPr>
      <w:rFonts w:ascii="Times New Roman" w:hAnsi="Times New Roman"/>
      <w:b w:val="0"/>
      <w:i w:val="1"/>
      <w:smallCaps w:val="0"/>
      <w:strike w:val="0"/>
      <w:color w:val="000000"/>
      <w:spacing w:val="0"/>
      <w:sz w:val="21"/>
      <w:highlight w:val="white"/>
      <w:u w:val="none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Основной текст + Times New Roman"/>
    <w:basedOn w:val="Style_11"/>
    <w:link w:val="Style_29_ch"/>
    <w:rPr>
      <w:rFonts w:ascii="Times New Roman" w:hAnsi="Times New Roman"/>
      <w:b w:val="0"/>
      <w:i w:val="0"/>
      <w:smallCaps w:val="0"/>
      <w:strike w:val="0"/>
      <w:color w:val="000000"/>
      <w:spacing w:val="-10"/>
      <w:sz w:val="28"/>
      <w:u w:val="none"/>
    </w:rPr>
  </w:style>
  <w:style w:styleId="Style_29_ch" w:type="character">
    <w:name w:val="Основной текст + Times New Roman"/>
    <w:basedOn w:val="Style_11_ch"/>
    <w:link w:val="Style_29"/>
    <w:rPr>
      <w:rFonts w:ascii="Times New Roman" w:hAnsi="Times New Roman"/>
      <w:b w:val="0"/>
      <w:i w:val="0"/>
      <w:smallCaps w:val="0"/>
      <w:strike w:val="0"/>
      <w:color w:val="000000"/>
      <w:spacing w:val="-10"/>
      <w:sz w:val="28"/>
      <w:u w:val="none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31" w:type="paragraph">
    <w:name w:val="List Paragraph"/>
    <w:basedOn w:val="Style_3"/>
    <w:link w:val="Style_31_ch"/>
    <w:pPr>
      <w:ind w:firstLine="0" w:left="720"/>
      <w:contextualSpacing w:val="1"/>
    </w:pPr>
  </w:style>
  <w:style w:styleId="Style_31_ch" w:type="character">
    <w:name w:val="List Paragraph"/>
    <w:basedOn w:val="Style_3_ch"/>
    <w:link w:val="Style_31"/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Интернет-ссылка"/>
    <w:link w:val="Style_36_ch"/>
    <w:rPr>
      <w:color w:val="000080"/>
      <w:u w:val="single"/>
    </w:rPr>
  </w:style>
  <w:style w:styleId="Style_36_ch" w:type="character">
    <w:name w:val="Интернет-ссылка"/>
    <w:link w:val="Style_36"/>
    <w:rPr>
      <w:color w:val="000080"/>
      <w:u w:val="single"/>
    </w:rPr>
  </w:style>
  <w:style w:styleId="Style_37" w:type="table">
    <w:name w:val="Table Grid"/>
    <w:basedOn w:val="Style_3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Сетка таблицы1"/>
    <w:basedOn w:val="Style_3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Сетка таблицы2"/>
    <w:basedOn w:val="Style_38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2025-02-28T13:38:11Z</dcterms:modified>
</cp:coreProperties>
</file>