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2D" w:rsidRDefault="00E2782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2782D" w:rsidRDefault="00E2782D">
      <w:pPr>
        <w:pStyle w:val="ConsPlusNormal"/>
        <w:outlineLvl w:val="0"/>
      </w:pPr>
    </w:p>
    <w:p w:rsidR="00E2782D" w:rsidRDefault="00E2782D">
      <w:pPr>
        <w:pStyle w:val="ConsPlusTitle"/>
        <w:jc w:val="center"/>
        <w:outlineLvl w:val="0"/>
      </w:pPr>
      <w:r>
        <w:t>ГУБЕРНАТОР КУРСКОЙ ОБЛАСТИ</w:t>
      </w:r>
    </w:p>
    <w:p w:rsidR="00E2782D" w:rsidRDefault="00E2782D">
      <w:pPr>
        <w:pStyle w:val="ConsPlusTitle"/>
        <w:jc w:val="center"/>
      </w:pPr>
    </w:p>
    <w:p w:rsidR="00E2782D" w:rsidRDefault="00E2782D">
      <w:pPr>
        <w:pStyle w:val="ConsPlusTitle"/>
        <w:jc w:val="center"/>
      </w:pPr>
      <w:r>
        <w:t>ПОСТАНОВЛЕНИЕ</w:t>
      </w:r>
    </w:p>
    <w:p w:rsidR="00E2782D" w:rsidRDefault="00E2782D">
      <w:pPr>
        <w:pStyle w:val="ConsPlusTitle"/>
        <w:jc w:val="center"/>
      </w:pPr>
      <w:r>
        <w:t>от 21 ноября 2022 г. N 362-пг</w:t>
      </w:r>
    </w:p>
    <w:p w:rsidR="00E2782D" w:rsidRDefault="00E2782D">
      <w:pPr>
        <w:pStyle w:val="ConsPlusTitle"/>
        <w:jc w:val="center"/>
      </w:pPr>
    </w:p>
    <w:p w:rsidR="00E2782D" w:rsidRDefault="00E2782D">
      <w:pPr>
        <w:pStyle w:val="ConsPlusTitle"/>
        <w:jc w:val="center"/>
      </w:pPr>
      <w:r>
        <w:t>О ГОСУДАРСТВЕННОЙ ИНСПЕКЦИИ КУРСКОЙ ОБЛАСТИ</w:t>
      </w:r>
    </w:p>
    <w:p w:rsidR="00E2782D" w:rsidRDefault="00E2782D">
      <w:pPr>
        <w:pStyle w:val="ConsPlusTitle"/>
        <w:jc w:val="center"/>
      </w:pPr>
      <w:r>
        <w:t>ПО НАДЗОРУ ЗА ТЕХНИЧЕСКИМ СОСТОЯНИЕМ САМОХОДНЫХ МАШИН</w:t>
      </w:r>
    </w:p>
    <w:p w:rsidR="00E2782D" w:rsidRDefault="00E2782D">
      <w:pPr>
        <w:pStyle w:val="ConsPlusTitle"/>
        <w:jc w:val="center"/>
      </w:pPr>
      <w:r>
        <w:t>И ДРУГИХ ВИДОВ ТЕХНИКИ</w:t>
      </w:r>
    </w:p>
    <w:p w:rsidR="00E2782D" w:rsidRDefault="00E278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278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82D" w:rsidRDefault="00E278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82D" w:rsidRDefault="00E278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782D" w:rsidRDefault="00E278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782D" w:rsidRDefault="00E278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E2782D" w:rsidRDefault="00E2782D">
            <w:pPr>
              <w:pStyle w:val="ConsPlusNormal"/>
              <w:jc w:val="center"/>
            </w:pPr>
            <w:r>
              <w:rPr>
                <w:color w:val="392C69"/>
              </w:rPr>
              <w:t>от 13.02.2023 N 64-пг)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82D" w:rsidRDefault="00E2782D">
            <w:pPr>
              <w:pStyle w:val="ConsPlusNormal"/>
            </w:pPr>
          </w:p>
        </w:tc>
      </w:tr>
    </w:tbl>
    <w:p w:rsidR="00E2782D" w:rsidRDefault="00E2782D">
      <w:pPr>
        <w:pStyle w:val="ConsPlusNormal"/>
      </w:pPr>
    </w:p>
    <w:p w:rsidR="00E2782D" w:rsidRDefault="00E2782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19.09.2022 N 261-пг "Об утверждении структуры исполнительных органов Курской области" постановляю: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0">
        <w:r>
          <w:rPr>
            <w:color w:val="0000FF"/>
          </w:rPr>
          <w:t>Положение</w:t>
        </w:r>
      </w:hyperlink>
      <w:r>
        <w:t xml:space="preserve"> о государственной инспекции Курской области по надзору за техническим состоянием самоходных машин и других видов техники.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2. Признать утратившими силу постановления Губернатора Курской области по </w:t>
      </w:r>
      <w:hyperlink w:anchor="P137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jc w:val="right"/>
      </w:pPr>
      <w:r>
        <w:t>Губернатор</w:t>
      </w:r>
    </w:p>
    <w:p w:rsidR="00E2782D" w:rsidRDefault="00E2782D">
      <w:pPr>
        <w:pStyle w:val="ConsPlusNormal"/>
        <w:jc w:val="right"/>
      </w:pPr>
      <w:r>
        <w:t>Курской области</w:t>
      </w:r>
    </w:p>
    <w:p w:rsidR="00E2782D" w:rsidRDefault="00E2782D">
      <w:pPr>
        <w:pStyle w:val="ConsPlusNormal"/>
        <w:jc w:val="right"/>
      </w:pPr>
      <w:r>
        <w:t>Р.СТАРОВОЙТ</w:t>
      </w: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jc w:val="right"/>
        <w:outlineLvl w:val="0"/>
      </w:pPr>
      <w:r>
        <w:t>Утверждено</w:t>
      </w:r>
    </w:p>
    <w:p w:rsidR="00E2782D" w:rsidRDefault="00E2782D">
      <w:pPr>
        <w:pStyle w:val="ConsPlusNormal"/>
        <w:jc w:val="right"/>
      </w:pPr>
      <w:r>
        <w:t>постановлением</w:t>
      </w:r>
    </w:p>
    <w:p w:rsidR="00E2782D" w:rsidRDefault="00E2782D">
      <w:pPr>
        <w:pStyle w:val="ConsPlusNormal"/>
        <w:jc w:val="right"/>
      </w:pPr>
      <w:r>
        <w:t>Губернатора Курской области</w:t>
      </w:r>
    </w:p>
    <w:p w:rsidR="00E2782D" w:rsidRDefault="00E2782D">
      <w:pPr>
        <w:pStyle w:val="ConsPlusNormal"/>
        <w:jc w:val="right"/>
      </w:pPr>
      <w:r>
        <w:t>от 21 ноября 2022 г. N 362-пг</w:t>
      </w:r>
    </w:p>
    <w:p w:rsidR="00E2782D" w:rsidRDefault="00E2782D">
      <w:pPr>
        <w:pStyle w:val="ConsPlusNormal"/>
        <w:jc w:val="right"/>
      </w:pPr>
    </w:p>
    <w:p w:rsidR="00E2782D" w:rsidRDefault="00E2782D">
      <w:pPr>
        <w:pStyle w:val="ConsPlusTitle"/>
        <w:jc w:val="center"/>
      </w:pPr>
      <w:bookmarkStart w:id="0" w:name="P30"/>
      <w:bookmarkEnd w:id="0"/>
      <w:r>
        <w:t>ПОЛОЖЕНИЕ</w:t>
      </w:r>
    </w:p>
    <w:p w:rsidR="00E2782D" w:rsidRDefault="00E2782D">
      <w:pPr>
        <w:pStyle w:val="ConsPlusTitle"/>
        <w:jc w:val="center"/>
      </w:pPr>
      <w:r>
        <w:t>О ГОСУДАРСТВЕННОЙ ИНСПЕКЦИИ КУРСКОЙ ОБЛАСТИ ПО НАДЗОРУ</w:t>
      </w:r>
    </w:p>
    <w:p w:rsidR="00E2782D" w:rsidRDefault="00E2782D">
      <w:pPr>
        <w:pStyle w:val="ConsPlusTitle"/>
        <w:jc w:val="center"/>
      </w:pPr>
      <w:r>
        <w:t>ЗА ТЕХНИЧЕСКИМ СОСТОЯНИЕМ САМОХОДНЫХ МАШИН И ДРУГИХ ВИДОВ</w:t>
      </w:r>
    </w:p>
    <w:p w:rsidR="00E2782D" w:rsidRDefault="00E2782D">
      <w:pPr>
        <w:pStyle w:val="ConsPlusTitle"/>
        <w:jc w:val="center"/>
      </w:pPr>
      <w:r>
        <w:t>ТЕХНИКИ</w:t>
      </w:r>
    </w:p>
    <w:p w:rsidR="00E2782D" w:rsidRDefault="00E278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278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82D" w:rsidRDefault="00E278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82D" w:rsidRDefault="00E278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782D" w:rsidRDefault="00E278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782D" w:rsidRDefault="00E278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E2782D" w:rsidRDefault="00E2782D">
            <w:pPr>
              <w:pStyle w:val="ConsPlusNormal"/>
              <w:jc w:val="center"/>
            </w:pPr>
            <w:r>
              <w:rPr>
                <w:color w:val="392C69"/>
              </w:rPr>
              <w:t>от 13.02.2023 N 64-пг)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82D" w:rsidRDefault="00E2782D">
            <w:pPr>
              <w:pStyle w:val="ConsPlusNormal"/>
            </w:pPr>
          </w:p>
        </w:tc>
      </w:tr>
    </w:tbl>
    <w:p w:rsidR="00E2782D" w:rsidRDefault="00E2782D">
      <w:pPr>
        <w:pStyle w:val="ConsPlusNormal"/>
      </w:pPr>
    </w:p>
    <w:p w:rsidR="00E2782D" w:rsidRDefault="00E2782D">
      <w:pPr>
        <w:pStyle w:val="ConsPlusTitle"/>
        <w:jc w:val="center"/>
        <w:outlineLvl w:val="1"/>
      </w:pPr>
      <w:r>
        <w:t>1. Общие положения</w:t>
      </w:r>
    </w:p>
    <w:p w:rsidR="00E2782D" w:rsidRDefault="00E2782D">
      <w:pPr>
        <w:pStyle w:val="ConsPlusNormal"/>
        <w:jc w:val="center"/>
      </w:pPr>
    </w:p>
    <w:p w:rsidR="00E2782D" w:rsidRDefault="00E2782D">
      <w:pPr>
        <w:pStyle w:val="ConsPlusNormal"/>
        <w:ind w:firstLine="540"/>
        <w:jc w:val="both"/>
      </w:pPr>
      <w:r>
        <w:t xml:space="preserve">1.1. Государственная инспекция Курской области по надзору за техническим состоянием самоходных машин и других видов техники (далее - инспекция) образована 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Совета Министров - Правительства Российской Федерации от 13 декабря 1993 г. N 1291 "О государственном надзоре за техническим состоянием самоходных машин и других </w:t>
      </w:r>
      <w:r>
        <w:lastRenderedPageBreak/>
        <w:t xml:space="preserve">видов техники в Российской Федерации" и </w:t>
      </w:r>
      <w:hyperlink r:id="rId9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19.09.2022 N 261-пг "Об утверждении структуры исполнительных органов Курской области".</w:t>
      </w:r>
    </w:p>
    <w:p w:rsidR="00E2782D" w:rsidRDefault="00E2782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13.02.2023 N 64-пг)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Инспекция входит в структуру исполнительных органов Курской области, является органом, осуществляющим на территории области региональный государственный надзор в области технического состояния и эксплуатации самоходных машин и других видов техники, аттракционов.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1.2. Инспекция в своей деятельности руководствуется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приказами и указаниями Министерства сельского хозяйства Российской Федерации, нормативными правовыми актами Курской области, а также настоящим Положением.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Инспекция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1.3. Инспекция является юридическим лицом, имеет счета, открываемые в соответствии с действующим законодательством Российской Федерации, печать с изображением государственного герба Российской Федерации, со своим наименованием, а также соответствующие бланки и штампы в соответствии с действующим законодательством.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Полное наименование инспекции - Государственная инспекция Курской области по надзору за техническим состоянием самоходных машин и других видов техники.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Сокращенное наименование инспекции - "Инспекция гостехнадзора Курской области".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1.4. Инспекция финансируется из областного бюджета.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1.5. Структура и штатная численность инспекции утверждаются Губернатором Курской области.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1.6. Место нахождения инспекции: 305000, г. Курск, ул. Радищева, 17.</w:t>
      </w: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Title"/>
        <w:jc w:val="center"/>
        <w:outlineLvl w:val="1"/>
      </w:pPr>
      <w:r>
        <w:t>2. Основные задачи</w:t>
      </w:r>
    </w:p>
    <w:p w:rsidR="00E2782D" w:rsidRDefault="00E2782D">
      <w:pPr>
        <w:pStyle w:val="ConsPlusNormal"/>
        <w:jc w:val="center"/>
      </w:pPr>
    </w:p>
    <w:p w:rsidR="00E2782D" w:rsidRDefault="00E2782D">
      <w:pPr>
        <w:pStyle w:val="ConsPlusNormal"/>
        <w:ind w:firstLine="540"/>
        <w:jc w:val="both"/>
      </w:pPr>
      <w:r>
        <w:t>Основными задачами инспекции являются: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2.1.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 на территории Курской области (далее - региональный государственный надзор).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2.2. Организация и обеспечение мобилизационной подготовки и мобилизации в инспекции.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2.3. Организация и обеспечение воинского учета и бронирования на период мобилизации и военное время граждан, пребывающих в запасе Вооруженных Сил Российской Федерации, работающих в инспекции.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2.4. Организация и обеспечение проведения мероприятий по защите информации в инспекции в соответствии с действующим законодательством.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2.5. Реализация государственной политики в области технического состояния и эксплуатации самоходных машин и других видов техники.</w:t>
      </w: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Title"/>
        <w:jc w:val="center"/>
        <w:outlineLvl w:val="1"/>
      </w:pPr>
      <w:r>
        <w:t>3. Функции инспекции</w:t>
      </w: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ind w:firstLine="540"/>
        <w:jc w:val="both"/>
      </w:pPr>
      <w:r>
        <w:lastRenderedPageBreak/>
        <w:t>Инспекция в соответствии с возложенными на нее задачами осуществляет следующие функции: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3.1. В рамках регионального государственного надзора инспекция осуществляет: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а) оценку соблюдения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обязательных требований, установленных: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Правительством Российской Федерации, - к техническому состоянию и эксплуатации самоходных машин и других видов техники;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Правительством Российской Федерации, - к техническому состоянию и эксплуатации аттракционов;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техническим </w:t>
      </w:r>
      <w:hyperlink r:id="rId12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аттракционов", принятым решением Совета Евразийской экономической комиссии от 18 октября 2016 г. N 114 "О техническом регламенте Евразийского экономического союза "О безопасности аттракционов", - к безопасности аттракционов;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г. и принятыми в соответствии с указанным Соглашением иными актами, составляющими право Евразийского экономического союза, а также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мая 1995 г. N 460 "О введении паспортов на самоходные машины и другие виды техники в Российской Федерации", -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техники;</w:t>
      </w:r>
    </w:p>
    <w:p w:rsidR="00E2782D" w:rsidRDefault="00E2782D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Положением</w:t>
        </w:r>
      </w:hyperlink>
      <w:r>
        <w:t xml:space="preserve"> о военно-транспортной обязанности, утвержденным Указом Президента Российской Федерации от 2 октября 1998 г. N 1175 "Об утверждении Положения о военно-транспортной обязанности", - к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создаваемым на военное время специальным формированиям, в части их наличия и готовности к обеспечению работы;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б) оценку соблюдения физическими лицами, не являющимися индивидуальными предпринимателями, требований,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средств", к страхованию гражданской ответственности владельцев самоходных машин и других видов техники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сентября 2005 г. N 567 "Об обмене информацией при осуществлении обязательного страхования гражданской ответственности владельцев транспортных средств".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3.2. Осуществляет регистрацию тракторов, самоходных дорожно-строительных и иных машин и прицепов к ним, а также выдачу на них государственных регистрационных знаков (кроме машин Вооруженных Сил и других войск Российской Федерации).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3.3. Проводит периодические технические осмотры.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3.4. Проводит прием экзаменов на право управления самоходными машинами и выдачу удостоверений тракториста-машиниста (тракториста).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3.5. Обеспечивает выдачу учебным учреждениям обязательных свидетельств о соответствии требованиям оборудования и оснащенности образовательного процесса для рассмотрения </w:t>
      </w:r>
      <w:r>
        <w:lastRenderedPageBreak/>
        <w:t>вопроса соответствующими органами об аккредитации и выдачу указанным учреждениям лицензий на право подготовки трактористов и машинистов самоходных машин.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3.6. Согласовывает разработанные на основании государственных образовательных стандартов и типовых программ образовательными организациями учебные планы и программы подготовки водителей внедорожных мотосредств, трактористов, трактористов-машинистов и машинистов самоходных машин.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3.7. Участвует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3.8. Осуществляет контроль за исполнением владельцами самоходных машин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 самоходных машин и других видов техники).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3.9. Осуществляет оценку технического состояния и определение остаточного ресурса поднадзорных машин и оборудования по запросам владельцев, государственных и других органов.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3.10. Осуществляет государственную регистрацию аттракционов.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3.11. Выступает заказчиком поставок в инспекцию государственных регистрационных знаков, удостоверений тракториста-машиниста (тракториста), технических паспортов и другой специальной продукции.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3.12. Проводит мероприятия по организации переподготовки и повышения квалификации главных государственных инженеров-инспекторов городов, районов и заместителей главных государственных инженеров-инспекторов городов, районов семинаров и совещаний, направленных на совершенствование деятельности инспекции.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3.13. Организует и обеспечивает воинский учет и бронирование на период мобилизации и на военное время граждан, пребывающих в запасе Вооруженных Сил Российской Федерации, работающих в инспекции.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3.14. Организует и обеспечивает через соответствующий орган мобилизационную подготовку и мобилизацию в инспекции.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3.15. Разрабатывает мобилизационные планы и обеспечивает их выполнение.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3.16. Осуществляет бюджетные полномочия главного администратора доходов областного бюджета.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3.17. Разрабатывает ежегодные планы мероприятий по обеспечению защиты информации в инспекции и обеспечивает их выполнение.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3.18. Должностные лица инспекции, являющиеся главными государственными инженерами-инспекторами городов, районов и заместителями главных государственных инженеров-инспекторов городов, районов: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осуществляют региональный государственный контроль (надзор)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lastRenderedPageBreak/>
        <w:t>составляют протоколы об административных правонарушениях, налагают в установленном порядке в пределах своей компетенции административные взыскания;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приостанавливают и прекращают регистрацию аттракционов.</w:t>
      </w: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Title"/>
        <w:jc w:val="center"/>
        <w:outlineLvl w:val="1"/>
      </w:pPr>
      <w:r>
        <w:t>4. Права</w:t>
      </w:r>
    </w:p>
    <w:p w:rsidR="00E2782D" w:rsidRDefault="00E2782D">
      <w:pPr>
        <w:pStyle w:val="ConsPlusNormal"/>
        <w:jc w:val="center"/>
      </w:pPr>
    </w:p>
    <w:p w:rsidR="00E2782D" w:rsidRDefault="00E2782D">
      <w:pPr>
        <w:pStyle w:val="ConsPlusNormal"/>
        <w:ind w:firstLine="540"/>
        <w:jc w:val="both"/>
      </w:pPr>
      <w:r>
        <w:t>4.1. Главным государственным инженерам-инспекторам городов, районов и их заместителям предоставляется право: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запрашивать и получать в установленном порядке от организаций и должностных лиц сведения о соблюдении ими правил и норм эксплуатации поднадзорных органам гостехнадзора машин и оборудования, а по поднадзорным транспортным средствам, подлежащим обязательному страхованию, также сведения о договорах обязательного страхования, статистические и иные сведения по обязательному страхованию;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направлять обращения по вопросам, входящим в компетенцию инспекции и требующим дополнительного решения органов (организаций), обладающих правом принятия таких решений;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привлекать в установленном законодательством Российской Федерации порядке экспертов и экспертные организации к проведению мероприятий, направленных на профилактику нарушений обязательных требований, при проведении проверок юридических лиц, индивидуальных предпринимателей.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4.2. Главные государственные инженеры-инспекторы городов, районов и их заместители пользуются правом ношения форменной одежды, нагрудного знака и знаков различия в соответствии с нормами, утвержденными в установленном порядке Министерством сельского хозяйства Российской Федерации.</w:t>
      </w: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Title"/>
        <w:jc w:val="center"/>
        <w:outlineLvl w:val="1"/>
      </w:pPr>
      <w:r>
        <w:t>5. Организация деятельности</w:t>
      </w:r>
    </w:p>
    <w:p w:rsidR="00E2782D" w:rsidRDefault="00E2782D">
      <w:pPr>
        <w:pStyle w:val="ConsPlusNormal"/>
        <w:jc w:val="center"/>
      </w:pPr>
    </w:p>
    <w:p w:rsidR="00E2782D" w:rsidRDefault="00E2782D">
      <w:pPr>
        <w:pStyle w:val="ConsPlusNormal"/>
        <w:ind w:firstLine="540"/>
        <w:jc w:val="both"/>
      </w:pPr>
      <w:r>
        <w:t>5.1. Инспекцию возглавляет начальник инспекции, который назначается на должность и освобождается от должности в установленном порядке Губернатором Курской области.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Начальник инспекции одновременно является главным государственным инженером-инспектором Курской области. Начальник инспекции имеет заместителя, который назначается на должность и освобождается от должности Губернатором Курской области. В период отсутствия начальника инспекции его обязанности исполняет заместитель начальника инспекции.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Количество главных государственных инженеров-инспекторов городов, районов и их заместителей определяется с учетом суммарных нормативов мощности и наличия подконтрольных машин и оборудования и в пределах ассигнований, предусматриваемых на эти цели.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В случае, когда функции регионального государственного надзора в районе (городе) должны выполняться одним лицом, они возлагаются на главного государственного инженера-инспектора города, района.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Главным государственным инженерам-инспекторам городов, районов и их заместителям выдается удостоверение единого образца.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Инспекция обеспечивается автомобилями, техническими средствами контроля, приспособлениями и инструментом.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Обеспечение главных государственных инженеров-инспекторов городов, районов и их заместителей форменной одеждой и нагрудными знаками производится в пределах бюджетных </w:t>
      </w:r>
      <w:r>
        <w:lastRenderedPageBreak/>
        <w:t>средств, предусматриваемых на содержание инспекции в год.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5.2. Начальник инспекции - главный государственный инженер-инспектор Курской области в пределах своей компетенции: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руководит деятельностью инспекции и несет персональную ответственность за надлежащее выполнение возложенных на инспекцию задач и функций;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утверждает в пределах установленной штатной численности работников штатное расписание и бюджетную смету расходов на содержание инспекции в пределах средств, выделенных из областного бюджета;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утверждает положения о структурных подразделениях и должностные регламенты (за исключением заместителя начальника инспекции) и должностные инструкции работников инспекции;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назначает на должность и освобождает от должности работников инспекции (за исключением заместителя начальника инспекции);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обеспечивает рассмотрение в установленном порядке предложений, заявлений, жалоб граждан, осуществляет их личный прием;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поощряет отличившихся при исполнении служебных обязанностей работников инспекции (за исключением заместителя начальника инспекции), применяет дисциплинарные взыскания к нарушителям трудовой дисциплины (за исключением заместителя начальника инспекции);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представляет инспекцию по вопросам, входящим в компетенцию инспекции, во всех государственных органах, участвует в судах общей юрисдикции и арбитражном суде;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обеспечивает оперативное и правильное ведение делопроизводства в соответствии с действующими инструкциями;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издает приказы и дает указания, обязательные для всех работников инспекции;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осуществляет другие полномочия в соответствии с действующим законодательством.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>5.3. При инспекции создаются коллегиальные органы (советы, комиссии, рабочие группы, коллегии) в установленной сфере деятельности с привлечением научных и иных организаций, ученых и специалистов.</w:t>
      </w:r>
    </w:p>
    <w:p w:rsidR="00E2782D" w:rsidRDefault="00E2782D">
      <w:pPr>
        <w:pStyle w:val="ConsPlusNormal"/>
        <w:jc w:val="both"/>
      </w:pPr>
      <w:r>
        <w:t xml:space="preserve">(п. 5.3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13.02.2023 N 64-пг)</w:t>
      </w: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Title"/>
        <w:jc w:val="center"/>
        <w:outlineLvl w:val="1"/>
      </w:pPr>
      <w:r>
        <w:t>6. Реорганизация и ликвидация инспекции</w:t>
      </w:r>
    </w:p>
    <w:p w:rsidR="00E2782D" w:rsidRDefault="00E2782D">
      <w:pPr>
        <w:pStyle w:val="ConsPlusNormal"/>
        <w:jc w:val="center"/>
      </w:pPr>
    </w:p>
    <w:p w:rsidR="00E2782D" w:rsidRDefault="00E2782D">
      <w:pPr>
        <w:pStyle w:val="ConsPlusNormal"/>
        <w:ind w:firstLine="540"/>
        <w:jc w:val="both"/>
      </w:pPr>
      <w:r>
        <w:t>Реорганизация и ликвидация инспекции осуществляются в порядке, установленном действующим законодательством.</w:t>
      </w: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ind w:firstLine="540"/>
        <w:jc w:val="both"/>
      </w:pPr>
    </w:p>
    <w:p w:rsidR="00E2782D" w:rsidRDefault="00E2782D">
      <w:pPr>
        <w:pStyle w:val="ConsPlusNormal"/>
        <w:jc w:val="right"/>
        <w:outlineLvl w:val="0"/>
      </w:pPr>
      <w:r>
        <w:t>Приложение</w:t>
      </w:r>
    </w:p>
    <w:p w:rsidR="00E2782D" w:rsidRDefault="00E2782D">
      <w:pPr>
        <w:pStyle w:val="ConsPlusNormal"/>
        <w:jc w:val="right"/>
      </w:pPr>
      <w:r>
        <w:t>к постановлению</w:t>
      </w:r>
    </w:p>
    <w:p w:rsidR="00E2782D" w:rsidRDefault="00E2782D">
      <w:pPr>
        <w:pStyle w:val="ConsPlusNormal"/>
        <w:jc w:val="right"/>
      </w:pPr>
      <w:r>
        <w:t>Губернатора Курской области</w:t>
      </w:r>
    </w:p>
    <w:p w:rsidR="00E2782D" w:rsidRDefault="00E2782D">
      <w:pPr>
        <w:pStyle w:val="ConsPlusNormal"/>
        <w:jc w:val="right"/>
      </w:pPr>
      <w:r>
        <w:t>от 21 ноября 2022 г. N 362-пг</w:t>
      </w:r>
    </w:p>
    <w:p w:rsidR="00E2782D" w:rsidRDefault="00E2782D">
      <w:pPr>
        <w:pStyle w:val="ConsPlusNormal"/>
        <w:jc w:val="right"/>
      </w:pPr>
    </w:p>
    <w:p w:rsidR="00E2782D" w:rsidRDefault="00E2782D">
      <w:pPr>
        <w:pStyle w:val="ConsPlusTitle"/>
        <w:jc w:val="center"/>
      </w:pPr>
      <w:bookmarkStart w:id="1" w:name="P137"/>
      <w:bookmarkEnd w:id="1"/>
      <w:r>
        <w:t>ПЕРЕЧЕНЬ</w:t>
      </w:r>
    </w:p>
    <w:p w:rsidR="00E2782D" w:rsidRDefault="00E2782D">
      <w:pPr>
        <w:pStyle w:val="ConsPlusTitle"/>
        <w:jc w:val="center"/>
      </w:pPr>
      <w:r>
        <w:lastRenderedPageBreak/>
        <w:t>УТРАТИВШИХ СИЛУ АКТОВ ГУБЕРНАТОРА КУРСКОЙ ОБЛАСТИ</w:t>
      </w:r>
    </w:p>
    <w:p w:rsidR="00E2782D" w:rsidRDefault="00E2782D">
      <w:pPr>
        <w:pStyle w:val="ConsPlusNormal"/>
        <w:jc w:val="center"/>
      </w:pPr>
    </w:p>
    <w:p w:rsidR="00E2782D" w:rsidRDefault="00E2782D">
      <w:pPr>
        <w:pStyle w:val="ConsPlusNormal"/>
        <w:ind w:firstLine="540"/>
        <w:jc w:val="both"/>
      </w:pPr>
      <w:r>
        <w:t xml:space="preserve">1. </w:t>
      </w:r>
      <w:hyperlink r:id="rId19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21.02.2012 N 83-пг "О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2. </w:t>
      </w:r>
      <w:hyperlink r:id="rId20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19.04.2012 N 221-пг "О внесении изменений и дополнений в Положение 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 утвержденное постановлением Губернатора Курской области от 21.02.2012 N 83-пг".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3. </w:t>
      </w:r>
      <w:hyperlink r:id="rId2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19.12.2014 N 565-пг "О внесении изменений в постановление Губернатора Курской области от 21.02.2012 N 83-пг".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4. </w:t>
      </w:r>
      <w:hyperlink r:id="rId22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31.08.2015 N 385-пг "О внесении изменений в некоторые акты Губернатора Курской области".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5. </w:t>
      </w:r>
      <w:hyperlink r:id="rId23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30.12.2015 N 622-пг "О внесении изменений в постановление Губернатора Курской области от 21.02.2012 N 83-пг".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6. </w:t>
      </w:r>
      <w:hyperlink r:id="rId24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13.09.2016 N 250-пг "О внесении изменения в постановление Губернатора Курской области от 21.02.2012 N 83-пг".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7. </w:t>
      </w:r>
      <w:hyperlink r:id="rId25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08.08.2018 N 323-пг "О внесении изменений в постановление Губернатора Курской области от 21.02.2012 N 83-пг".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8. </w:t>
      </w:r>
      <w:hyperlink r:id="rId26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22.11.2018 N 465-пг "О внесении изменения в постановление Губернатора Курской области от 21.02.2012 N 83-пг".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9. </w:t>
      </w:r>
      <w:hyperlink r:id="rId27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08.05.2019 N 168-пг "О внесении изменений в постановление Губернатора Курской области от 21.02.2012 N 83-пг "О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10. </w:t>
      </w:r>
      <w:hyperlink r:id="rId28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02.07.2019 N 260-пг "О внесении изменений в постановление Губернатора Курской области от 21.02.2012 N 83-пг "О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11. </w:t>
      </w:r>
      <w:hyperlink r:id="rId29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26.11.2020 N 353-пг "О внесении изменений в постановление Губернатора Курской области от 21.02.2012 N 83-пг "О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12. </w:t>
      </w:r>
      <w:hyperlink r:id="rId30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02.03.2021 N 66-пг "О внесении изменений в постановление Губернатора Курской области от 21.02.2012 N 83-пг "О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13. </w:t>
      </w:r>
      <w:hyperlink r:id="rId3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06.04.2021 N 139-пг "О внесении изменения в постановление Губернатора Курской области от 21.02.2012 N 83-пг "О </w:t>
      </w:r>
      <w:r>
        <w:lastRenderedPageBreak/>
        <w:t>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14. </w:t>
      </w:r>
      <w:hyperlink r:id="rId32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25.06.2021 N 286-пг "О внесении изменений в постановление Губернатора Курской области от 21.02.2012 N 83-пг "О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15. </w:t>
      </w:r>
      <w:hyperlink r:id="rId33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13.08.2021 N 368-пг "О внесении изменений в постановление Губернатора Курской области от 21.02.2012 N 83-пг "О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16. </w:t>
      </w:r>
      <w:hyperlink r:id="rId34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25.01.2022 N 15-пг "О внесении изменения в постановление Губернатора Курской области от 21.02.2012 N 83-пг "О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spacing w:before="220"/>
        <w:ind w:firstLine="540"/>
        <w:jc w:val="both"/>
      </w:pPr>
      <w:r>
        <w:t xml:space="preserve">17. </w:t>
      </w:r>
      <w:hyperlink r:id="rId35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15.04.2022 N 114-пг "О внесении изменений в постановление Губернатора Курской области от 21.02.2012 N 83-пг "О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районов".</w:t>
      </w:r>
    </w:p>
    <w:p w:rsidR="00E2782D" w:rsidRDefault="00E2782D">
      <w:pPr>
        <w:pStyle w:val="ConsPlusNormal"/>
        <w:jc w:val="both"/>
      </w:pPr>
    </w:p>
    <w:p w:rsidR="00E2782D" w:rsidRDefault="00E2782D">
      <w:pPr>
        <w:pStyle w:val="ConsPlusNormal"/>
        <w:jc w:val="both"/>
      </w:pPr>
    </w:p>
    <w:p w:rsidR="00E2782D" w:rsidRDefault="00E278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E06" w:rsidRDefault="00911E06"/>
    <w:sectPr w:rsidR="00911E06" w:rsidSect="0019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782D"/>
    <w:rsid w:val="00911E06"/>
    <w:rsid w:val="00E2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8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78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78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63512" TargetMode="External"/><Relationship Id="rId13" Type="http://schemas.openxmlformats.org/officeDocument/2006/relationships/hyperlink" Target="https://login.consultant.ru/link/?req=doc&amp;base=RZB&amp;n=363505" TargetMode="External"/><Relationship Id="rId18" Type="http://schemas.openxmlformats.org/officeDocument/2006/relationships/hyperlink" Target="https://login.consultant.ru/link/?req=doc&amp;base=RLAW417&amp;n=107625&amp;dst=100007" TargetMode="External"/><Relationship Id="rId26" Type="http://schemas.openxmlformats.org/officeDocument/2006/relationships/hyperlink" Target="https://login.consultant.ru/link/?req=doc&amp;base=RLAW417&amp;n=742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7&amp;n=52586" TargetMode="External"/><Relationship Id="rId34" Type="http://schemas.openxmlformats.org/officeDocument/2006/relationships/hyperlink" Target="https://login.consultant.ru/link/?req=doc&amp;base=RLAW417&amp;n=98180" TargetMode="External"/><Relationship Id="rId7" Type="http://schemas.openxmlformats.org/officeDocument/2006/relationships/hyperlink" Target="https://login.consultant.ru/link/?req=doc&amp;base=RLAW417&amp;n=107625&amp;dst=100005" TargetMode="External"/><Relationship Id="rId12" Type="http://schemas.openxmlformats.org/officeDocument/2006/relationships/hyperlink" Target="https://login.consultant.ru/link/?req=doc&amp;base=RZB&amp;n=209468&amp;dst=100015" TargetMode="External"/><Relationship Id="rId17" Type="http://schemas.openxmlformats.org/officeDocument/2006/relationships/hyperlink" Target="https://login.consultant.ru/link/?req=doc&amp;base=RZB&amp;n=460028" TargetMode="External"/><Relationship Id="rId25" Type="http://schemas.openxmlformats.org/officeDocument/2006/relationships/hyperlink" Target="https://login.consultant.ru/link/?req=doc&amp;base=RLAW417&amp;n=72284" TargetMode="External"/><Relationship Id="rId33" Type="http://schemas.openxmlformats.org/officeDocument/2006/relationships/hyperlink" Target="https://login.consultant.ru/link/?req=doc&amp;base=RLAW417&amp;n=946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06312" TargetMode="External"/><Relationship Id="rId20" Type="http://schemas.openxmlformats.org/officeDocument/2006/relationships/hyperlink" Target="https://login.consultant.ru/link/?req=doc&amp;base=RLAW417&amp;n=31270" TargetMode="External"/><Relationship Id="rId29" Type="http://schemas.openxmlformats.org/officeDocument/2006/relationships/hyperlink" Target="https://login.consultant.ru/link/?req=doc&amp;base=RLAW417&amp;n=893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09715" TargetMode="External"/><Relationship Id="rId11" Type="http://schemas.openxmlformats.org/officeDocument/2006/relationships/hyperlink" Target="https://login.consultant.ru/link/?req=doc&amp;base=RZB&amp;n=2875" TargetMode="External"/><Relationship Id="rId24" Type="http://schemas.openxmlformats.org/officeDocument/2006/relationships/hyperlink" Target="https://login.consultant.ru/link/?req=doc&amp;base=RLAW417&amp;n=58556" TargetMode="External"/><Relationship Id="rId32" Type="http://schemas.openxmlformats.org/officeDocument/2006/relationships/hyperlink" Target="https://login.consultant.ru/link/?req=doc&amp;base=RLAW417&amp;n=9364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7&amp;n=107625&amp;dst=100005" TargetMode="External"/><Relationship Id="rId15" Type="http://schemas.openxmlformats.org/officeDocument/2006/relationships/hyperlink" Target="https://login.consultant.ru/link/?req=doc&amp;base=RZB&amp;n=436874" TargetMode="External"/><Relationship Id="rId23" Type="http://schemas.openxmlformats.org/officeDocument/2006/relationships/hyperlink" Target="https://login.consultant.ru/link/?req=doc&amp;base=RLAW417&amp;n=54382" TargetMode="External"/><Relationship Id="rId28" Type="http://schemas.openxmlformats.org/officeDocument/2006/relationships/hyperlink" Target="https://login.consultant.ru/link/?req=doc&amp;base=RLAW417&amp;n=7921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7&amp;n=107625&amp;dst=100006" TargetMode="External"/><Relationship Id="rId19" Type="http://schemas.openxmlformats.org/officeDocument/2006/relationships/hyperlink" Target="https://login.consultant.ru/link/?req=doc&amp;base=RLAW417&amp;n=100508" TargetMode="External"/><Relationship Id="rId31" Type="http://schemas.openxmlformats.org/officeDocument/2006/relationships/hyperlink" Target="https://login.consultant.ru/link/?req=doc&amp;base=RLAW417&amp;n=920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109715" TargetMode="External"/><Relationship Id="rId14" Type="http://schemas.openxmlformats.org/officeDocument/2006/relationships/hyperlink" Target="https://login.consultant.ru/link/?req=doc&amp;base=LAW&amp;n=187833&amp;dst=100011" TargetMode="External"/><Relationship Id="rId22" Type="http://schemas.openxmlformats.org/officeDocument/2006/relationships/hyperlink" Target="https://login.consultant.ru/link/?req=doc&amp;base=RLAW417&amp;n=54572" TargetMode="External"/><Relationship Id="rId27" Type="http://schemas.openxmlformats.org/officeDocument/2006/relationships/hyperlink" Target="https://login.consultant.ru/link/?req=doc&amp;base=RLAW417&amp;n=78352" TargetMode="External"/><Relationship Id="rId30" Type="http://schemas.openxmlformats.org/officeDocument/2006/relationships/hyperlink" Target="https://login.consultant.ru/link/?req=doc&amp;base=RLAW417&amp;n=91384" TargetMode="External"/><Relationship Id="rId35" Type="http://schemas.openxmlformats.org/officeDocument/2006/relationships/hyperlink" Target="https://login.consultant.ru/link/?req=doc&amp;base=RLAW417&amp;n=1001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3364</Words>
  <Characters>19181</Characters>
  <Application>Microsoft Office Word</Application>
  <DocSecurity>0</DocSecurity>
  <Lines>159</Lines>
  <Paragraphs>44</Paragraphs>
  <ScaleCrop>false</ScaleCrop>
  <Company/>
  <LinksUpToDate>false</LinksUpToDate>
  <CharactersWithSpaces>22501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2</dc:creator>
  <cp:lastModifiedBy>Компьютер 2</cp:lastModifiedBy>
  <cp:revision>1</cp:revision>
  <dcterms:created xsi:type="dcterms:W3CDTF">2023-12-27T10:33:00Z</dcterms:created>
  <dcterms:modified xsi:type="dcterms:W3CDTF">2023-12-27T10:34:00Z</dcterms:modified>
</cp:coreProperties>
</file>