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4E" w:rsidRPr="00DC470B" w:rsidRDefault="00457E4E" w:rsidP="00457E4E">
      <w:pPr>
        <w:shd w:val="clear" w:color="auto" w:fill="FFFFFF"/>
        <w:spacing w:after="0" w:line="240" w:lineRule="auto"/>
        <w:ind w:left="10"/>
        <w:jc w:val="center"/>
        <w:rPr>
          <w:rFonts w:ascii="Times New Roman" w:hAnsi="Times New Roman"/>
          <w:b/>
          <w:sz w:val="28"/>
          <w:szCs w:val="28"/>
        </w:rPr>
      </w:pPr>
      <w:r w:rsidRPr="00DC470B"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ИНФОРМАЦИЯ</w:t>
      </w:r>
    </w:p>
    <w:p w:rsidR="00457E4E" w:rsidRDefault="00457E4E" w:rsidP="00457E4E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 w:rsidRPr="00DC470B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об обращениях граждан,</w:t>
      </w:r>
      <w:r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DC470B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поступивших </w:t>
      </w:r>
    </w:p>
    <w:p w:rsidR="00457E4E" w:rsidRPr="00DC470B" w:rsidRDefault="00457E4E" w:rsidP="00457E4E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DC470B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в Администрацию Курской области</w:t>
      </w:r>
      <w:r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 и Правительство Курской области</w:t>
      </w:r>
    </w:p>
    <w:p w:rsidR="00457E4E" w:rsidRDefault="00457E4E" w:rsidP="00457E4E">
      <w:pPr>
        <w:tabs>
          <w:tab w:val="num" w:pos="1365"/>
        </w:tabs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  <w:r w:rsidRPr="00DC470B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 xml:space="preserve">в </w:t>
      </w:r>
      <w:r w:rsidRPr="00DC470B">
        <w:rPr>
          <w:rFonts w:ascii="Times New Roman" w:hAnsi="Times New Roman"/>
          <w:b/>
          <w:bCs/>
          <w:color w:val="000000"/>
          <w:spacing w:val="3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 xml:space="preserve"> квартале 202</w:t>
      </w:r>
      <w:r w:rsidR="006E0DAD" w:rsidRPr="008E7539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5</w:t>
      </w:r>
      <w:r w:rsidRPr="00DC470B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 xml:space="preserve"> года</w:t>
      </w:r>
    </w:p>
    <w:p w:rsidR="00457E4E" w:rsidRPr="00DC470B" w:rsidRDefault="00457E4E" w:rsidP="00457E4E">
      <w:pPr>
        <w:tabs>
          <w:tab w:val="num" w:pos="1365"/>
        </w:tabs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:rsidR="00457E4E" w:rsidRPr="00DC470B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В   Администрацию Курской области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и Правительство Курской области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в </w:t>
      </w:r>
      <w:r w:rsidRPr="00DC470B">
        <w:rPr>
          <w:rFonts w:ascii="Times New Roman" w:hAnsi="Times New Roman"/>
          <w:bCs/>
          <w:color w:val="000000"/>
          <w:spacing w:val="3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квартале 202</w:t>
      </w:r>
      <w:r w:rsidR="008E7539" w:rsidRPr="008E7539">
        <w:rPr>
          <w:rFonts w:ascii="Times New Roman" w:hAnsi="Times New Roman"/>
          <w:bCs/>
          <w:color w:val="000000"/>
          <w:spacing w:val="3"/>
          <w:sz w:val="28"/>
          <w:szCs w:val="28"/>
        </w:rPr>
        <w:t>5</w:t>
      </w:r>
      <w:r w:rsidRPr="00DC470B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года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поступило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9910B1" w:rsidRPr="009910B1">
        <w:rPr>
          <w:rFonts w:ascii="Times New Roman" w:hAnsi="Times New Roman"/>
          <w:color w:val="000000"/>
          <w:w w:val="106"/>
          <w:sz w:val="28"/>
          <w:szCs w:val="28"/>
        </w:rPr>
        <w:t>9 455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</w:t>
      </w:r>
      <w:r>
        <w:rPr>
          <w:rFonts w:ascii="Times New Roman" w:hAnsi="Times New Roman"/>
          <w:color w:val="000000"/>
          <w:w w:val="106"/>
          <w:sz w:val="28"/>
          <w:szCs w:val="28"/>
        </w:rPr>
        <w:t>й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граждан, что на </w:t>
      </w:r>
      <w:r w:rsidR="00521C9E">
        <w:rPr>
          <w:rFonts w:ascii="Times New Roman" w:hAnsi="Times New Roman"/>
          <w:color w:val="000000"/>
          <w:w w:val="106"/>
          <w:sz w:val="28"/>
          <w:szCs w:val="28"/>
        </w:rPr>
        <w:t>2</w:t>
      </w:r>
      <w:r w:rsidR="00431A47">
        <w:rPr>
          <w:rFonts w:ascii="Times New Roman" w:hAnsi="Times New Roman"/>
          <w:color w:val="000000"/>
          <w:w w:val="106"/>
          <w:sz w:val="28"/>
          <w:szCs w:val="28"/>
        </w:rPr>
        <w:t>47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% </w:t>
      </w:r>
      <w:r>
        <w:rPr>
          <w:rFonts w:ascii="Times New Roman" w:hAnsi="Times New Roman"/>
          <w:color w:val="000000"/>
          <w:w w:val="106"/>
          <w:sz w:val="28"/>
          <w:szCs w:val="28"/>
        </w:rPr>
        <w:t>боль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ше, чем за аналогичный период 202</w:t>
      </w:r>
      <w:r w:rsidR="00431A47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года (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3 </w:t>
      </w:r>
      <w:r w:rsidR="008E7539" w:rsidRPr="008E7539">
        <w:rPr>
          <w:rFonts w:ascii="Times New Roman" w:hAnsi="Times New Roman"/>
          <w:color w:val="000000"/>
          <w:w w:val="106"/>
          <w:sz w:val="28"/>
          <w:szCs w:val="28"/>
        </w:rPr>
        <w:t>826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), и </w:t>
      </w:r>
      <w:r w:rsidR="00237406">
        <w:rPr>
          <w:rFonts w:ascii="Times New Roman" w:hAnsi="Times New Roman"/>
          <w:color w:val="000000"/>
          <w:w w:val="106"/>
          <w:sz w:val="28"/>
          <w:szCs w:val="28"/>
        </w:rPr>
        <w:t>аналогично количеству поступивших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431A47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года </w:t>
      </w:r>
      <w:r w:rsidR="00237406">
        <w:rPr>
          <w:rFonts w:ascii="Times New Roman" w:hAnsi="Times New Roman"/>
          <w:color w:val="000000"/>
          <w:w w:val="106"/>
          <w:sz w:val="28"/>
          <w:szCs w:val="28"/>
        </w:rPr>
        <w:t xml:space="preserve">обращений граждан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(</w:t>
      </w:r>
      <w:r w:rsidR="00237406">
        <w:rPr>
          <w:rFonts w:ascii="Times New Roman" w:hAnsi="Times New Roman"/>
          <w:color w:val="000000"/>
          <w:w w:val="106"/>
          <w:sz w:val="28"/>
          <w:szCs w:val="28"/>
        </w:rPr>
        <w:t>9 454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), из них: </w:t>
      </w:r>
      <w:r w:rsidR="00B863B3">
        <w:rPr>
          <w:rFonts w:ascii="Times New Roman" w:hAnsi="Times New Roman"/>
          <w:color w:val="000000"/>
          <w:w w:val="106"/>
          <w:sz w:val="28"/>
          <w:szCs w:val="28"/>
        </w:rPr>
        <w:t>5 404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письменных</w:t>
      </w:r>
      <w:r w:rsidRPr="00DC470B">
        <w:rPr>
          <w:rFonts w:ascii="Times New Roman" w:hAnsi="Times New Roman"/>
          <w:sz w:val="28"/>
          <w:szCs w:val="28"/>
        </w:rPr>
        <w:t xml:space="preserve">, в том числе в форме электронных документов – </w:t>
      </w:r>
      <w:r w:rsidR="00032852">
        <w:rPr>
          <w:rFonts w:ascii="Times New Roman" w:hAnsi="Times New Roman"/>
          <w:sz w:val="28"/>
          <w:szCs w:val="28"/>
        </w:rPr>
        <w:t>2 938</w:t>
      </w:r>
      <w:r>
        <w:rPr>
          <w:rFonts w:ascii="Times New Roman" w:hAnsi="Times New Roman"/>
          <w:sz w:val="28"/>
          <w:szCs w:val="28"/>
        </w:rPr>
        <w:t xml:space="preserve"> (</w:t>
      </w:r>
      <w:r w:rsidR="00032852">
        <w:rPr>
          <w:rFonts w:ascii="Times New Roman" w:hAnsi="Times New Roman"/>
          <w:sz w:val="28"/>
          <w:szCs w:val="28"/>
        </w:rPr>
        <w:t>54</w:t>
      </w:r>
      <w:r w:rsidRPr="00DC470B">
        <w:rPr>
          <w:rFonts w:ascii="Times New Roman" w:hAnsi="Times New Roman"/>
          <w:sz w:val="28"/>
          <w:szCs w:val="28"/>
        </w:rPr>
        <w:t>%),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и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 w:rsidR="00B863B3">
        <w:rPr>
          <w:rFonts w:ascii="Times New Roman" w:hAnsi="Times New Roman"/>
          <w:sz w:val="28"/>
          <w:szCs w:val="28"/>
        </w:rPr>
        <w:t xml:space="preserve">4 051 </w:t>
      </w:r>
      <w:r w:rsidRPr="00DC470B">
        <w:rPr>
          <w:rFonts w:ascii="Times New Roman" w:hAnsi="Times New Roman"/>
          <w:sz w:val="28"/>
          <w:szCs w:val="28"/>
        </w:rPr>
        <w:t>устных обращени</w:t>
      </w:r>
      <w:r>
        <w:rPr>
          <w:rFonts w:ascii="Times New Roman" w:hAnsi="Times New Roman"/>
          <w:sz w:val="28"/>
          <w:szCs w:val="28"/>
        </w:rPr>
        <w:t>й</w:t>
      </w:r>
      <w:r w:rsidRPr="00DC470B">
        <w:rPr>
          <w:rFonts w:ascii="Times New Roman" w:hAnsi="Times New Roman"/>
          <w:sz w:val="28"/>
          <w:szCs w:val="28"/>
        </w:rPr>
        <w:t xml:space="preserve"> граждан;</w:t>
      </w:r>
    </w:p>
    <w:p w:rsidR="00457E4E" w:rsidRPr="00DC470B" w:rsidRDefault="00457E4E" w:rsidP="00457E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коллективных – </w:t>
      </w:r>
      <w:r w:rsidR="00FB7F1C">
        <w:rPr>
          <w:rFonts w:ascii="Times New Roman" w:hAnsi="Times New Roman"/>
          <w:sz w:val="28"/>
          <w:szCs w:val="28"/>
        </w:rPr>
        <w:t>269</w:t>
      </w:r>
      <w:r w:rsidRPr="00DC470B">
        <w:rPr>
          <w:rFonts w:ascii="Times New Roman" w:hAnsi="Times New Roman"/>
          <w:sz w:val="28"/>
          <w:szCs w:val="28"/>
        </w:rPr>
        <w:t xml:space="preserve">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</w:t>
      </w:r>
      <w:r>
        <w:rPr>
          <w:rFonts w:ascii="Times New Roman" w:hAnsi="Times New Roman"/>
          <w:sz w:val="28"/>
          <w:szCs w:val="28"/>
        </w:rPr>
        <w:t>2</w:t>
      </w:r>
      <w:r w:rsidR="001371E4">
        <w:rPr>
          <w:rFonts w:ascii="Times New Roman" w:hAnsi="Times New Roman"/>
          <w:sz w:val="28"/>
          <w:szCs w:val="28"/>
        </w:rPr>
        <w:t>4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1</w:t>
      </w:r>
      <w:r w:rsidR="001371E4">
        <w:rPr>
          <w:rFonts w:ascii="Times New Roman" w:hAnsi="Times New Roman"/>
          <w:sz w:val="28"/>
          <w:szCs w:val="28"/>
        </w:rPr>
        <w:t>42</w:t>
      </w:r>
      <w:r w:rsidRPr="00DC470B">
        <w:rPr>
          <w:rFonts w:ascii="Times New Roman" w:hAnsi="Times New Roman"/>
          <w:sz w:val="28"/>
          <w:szCs w:val="28"/>
        </w:rPr>
        <w:t xml:space="preserve">, в </w:t>
      </w:r>
      <w:r w:rsidRPr="00DC470B">
        <w:rPr>
          <w:rFonts w:ascii="Times New Roman" w:hAnsi="Times New Roman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032852">
        <w:rPr>
          <w:rFonts w:ascii="Times New Roman" w:hAnsi="Times New Roman"/>
          <w:sz w:val="28"/>
          <w:szCs w:val="28"/>
        </w:rPr>
        <w:t>4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4628BC">
        <w:rPr>
          <w:rFonts w:ascii="Times New Roman" w:hAnsi="Times New Roman"/>
          <w:sz w:val="28"/>
          <w:szCs w:val="28"/>
        </w:rPr>
        <w:t>377</w:t>
      </w:r>
      <w:r w:rsidRPr="00DC470B">
        <w:rPr>
          <w:rFonts w:ascii="Times New Roman" w:hAnsi="Times New Roman"/>
          <w:sz w:val="28"/>
          <w:szCs w:val="28"/>
        </w:rPr>
        <w:t>);</w:t>
      </w:r>
    </w:p>
    <w:p w:rsidR="00457E4E" w:rsidRPr="00DC470B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без подписи данных о заявителе – </w:t>
      </w:r>
      <w:r>
        <w:rPr>
          <w:rFonts w:ascii="Times New Roman" w:hAnsi="Times New Roman"/>
          <w:sz w:val="28"/>
          <w:szCs w:val="28"/>
        </w:rPr>
        <w:t>2</w:t>
      </w:r>
      <w:r w:rsidR="004628BC">
        <w:rPr>
          <w:rFonts w:ascii="Times New Roman" w:hAnsi="Times New Roman"/>
          <w:sz w:val="28"/>
          <w:szCs w:val="28"/>
        </w:rPr>
        <w:t>56</w:t>
      </w:r>
      <w:r w:rsidRPr="00DC470B">
        <w:rPr>
          <w:rFonts w:ascii="Times New Roman" w:hAnsi="Times New Roman"/>
          <w:sz w:val="28"/>
          <w:szCs w:val="28"/>
        </w:rPr>
        <w:t xml:space="preserve">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4628BC">
        <w:rPr>
          <w:rFonts w:ascii="Times New Roman" w:hAnsi="Times New Roman"/>
          <w:sz w:val="28"/>
          <w:szCs w:val="28"/>
        </w:rPr>
        <w:t>4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4628BC">
        <w:rPr>
          <w:rFonts w:ascii="Times New Roman" w:hAnsi="Times New Roman"/>
          <w:sz w:val="28"/>
          <w:szCs w:val="28"/>
        </w:rPr>
        <w:t>29</w:t>
      </w:r>
      <w:r w:rsidRPr="00DC470B">
        <w:rPr>
          <w:rFonts w:ascii="Times New Roman" w:hAnsi="Times New Roman"/>
          <w:sz w:val="28"/>
          <w:szCs w:val="28"/>
        </w:rPr>
        <w:t xml:space="preserve">, в </w:t>
      </w:r>
      <w:r w:rsidRPr="00DC470B">
        <w:rPr>
          <w:rFonts w:ascii="Times New Roman" w:hAnsi="Times New Roman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>
        <w:rPr>
          <w:rFonts w:ascii="Times New Roman" w:hAnsi="Times New Roman"/>
          <w:sz w:val="28"/>
          <w:szCs w:val="28"/>
        </w:rPr>
        <w:t>3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4628BC">
        <w:rPr>
          <w:rFonts w:ascii="Times New Roman" w:hAnsi="Times New Roman"/>
          <w:sz w:val="28"/>
          <w:szCs w:val="28"/>
        </w:rPr>
        <w:t>1 074</w:t>
      </w:r>
      <w:r w:rsidRPr="00DC470B">
        <w:rPr>
          <w:rFonts w:ascii="Times New Roman" w:hAnsi="Times New Roman"/>
          <w:sz w:val="28"/>
          <w:szCs w:val="28"/>
        </w:rPr>
        <w:t>);</w:t>
      </w:r>
    </w:p>
    <w:p w:rsidR="00457E4E" w:rsidRPr="00DC470B" w:rsidRDefault="00457E4E" w:rsidP="00457E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повторных – </w:t>
      </w:r>
      <w:r w:rsidR="00AA7F3C">
        <w:rPr>
          <w:rFonts w:ascii="Times New Roman" w:hAnsi="Times New Roman"/>
          <w:sz w:val="28"/>
          <w:szCs w:val="28"/>
        </w:rPr>
        <w:t>585</w:t>
      </w:r>
      <w:r w:rsidRPr="00DC470B">
        <w:rPr>
          <w:rFonts w:ascii="Times New Roman" w:hAnsi="Times New Roman"/>
          <w:sz w:val="28"/>
          <w:szCs w:val="28"/>
        </w:rPr>
        <w:t xml:space="preserve">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412B53">
        <w:rPr>
          <w:rFonts w:ascii="Times New Roman" w:hAnsi="Times New Roman"/>
          <w:sz w:val="28"/>
          <w:szCs w:val="28"/>
        </w:rPr>
        <w:t>4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412B53">
        <w:rPr>
          <w:rFonts w:ascii="Times New Roman" w:hAnsi="Times New Roman"/>
          <w:sz w:val="28"/>
          <w:szCs w:val="28"/>
        </w:rPr>
        <w:t>157</w:t>
      </w:r>
      <w:r w:rsidRPr="00DC470B">
        <w:rPr>
          <w:rFonts w:ascii="Times New Roman" w:hAnsi="Times New Roman"/>
          <w:sz w:val="28"/>
          <w:szCs w:val="28"/>
        </w:rPr>
        <w:t xml:space="preserve">, в </w:t>
      </w:r>
      <w:r w:rsidRPr="00DC470B">
        <w:rPr>
          <w:rFonts w:ascii="Times New Roman" w:hAnsi="Times New Roman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412B53">
        <w:rPr>
          <w:rFonts w:ascii="Times New Roman" w:hAnsi="Times New Roman"/>
          <w:sz w:val="28"/>
          <w:szCs w:val="28"/>
        </w:rPr>
        <w:t>4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2C43F6" w:rsidRPr="00B0500F">
        <w:rPr>
          <w:rFonts w:ascii="Times New Roman" w:hAnsi="Times New Roman"/>
          <w:sz w:val="28"/>
          <w:szCs w:val="28"/>
        </w:rPr>
        <w:t>972</w:t>
      </w:r>
      <w:r>
        <w:rPr>
          <w:rFonts w:ascii="Times New Roman" w:hAnsi="Times New Roman"/>
          <w:sz w:val="28"/>
          <w:szCs w:val="28"/>
        </w:rPr>
        <w:t>).</w:t>
      </w:r>
    </w:p>
    <w:p w:rsidR="00457E4E" w:rsidRPr="00FD2E35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E35">
        <w:rPr>
          <w:rFonts w:ascii="Times New Roman" w:hAnsi="Times New Roman"/>
          <w:sz w:val="28"/>
          <w:szCs w:val="28"/>
        </w:rPr>
        <w:t xml:space="preserve">Поступило </w:t>
      </w:r>
      <w:r w:rsidR="00FD2E35" w:rsidRPr="00FD2E35">
        <w:rPr>
          <w:rFonts w:ascii="Times New Roman" w:hAnsi="Times New Roman"/>
          <w:sz w:val="28"/>
          <w:szCs w:val="28"/>
        </w:rPr>
        <w:t>6 704</w:t>
      </w:r>
      <w:r w:rsidRPr="00FD2E35">
        <w:rPr>
          <w:rFonts w:ascii="Times New Roman" w:hAnsi="Times New Roman"/>
          <w:sz w:val="28"/>
          <w:szCs w:val="28"/>
        </w:rPr>
        <w:t xml:space="preserve"> заявлени</w:t>
      </w:r>
      <w:r w:rsidR="00FD2E35" w:rsidRPr="00FD2E35">
        <w:rPr>
          <w:rFonts w:ascii="Times New Roman" w:hAnsi="Times New Roman"/>
          <w:sz w:val="28"/>
          <w:szCs w:val="28"/>
        </w:rPr>
        <w:t>я</w:t>
      </w:r>
      <w:r w:rsidRPr="00FD2E35">
        <w:rPr>
          <w:rFonts w:ascii="Times New Roman" w:hAnsi="Times New Roman"/>
          <w:sz w:val="28"/>
          <w:szCs w:val="28"/>
        </w:rPr>
        <w:t>, в которых граждане</w:t>
      </w:r>
      <w:r w:rsidRPr="00FD2E35">
        <w:rPr>
          <w:rFonts w:ascii="Times New Roman" w:hAnsi="Times New Roman"/>
          <w:b/>
          <w:sz w:val="28"/>
          <w:szCs w:val="28"/>
        </w:rPr>
        <w:t xml:space="preserve"> </w:t>
      </w:r>
      <w:r w:rsidRPr="00FD2E35">
        <w:rPr>
          <w:rFonts w:ascii="Times New Roman" w:hAnsi="Times New Roman"/>
          <w:sz w:val="28"/>
          <w:szCs w:val="28"/>
        </w:rPr>
        <w:t>просили о реализации конституционных прав и свобод граждан (</w:t>
      </w:r>
      <w:r w:rsidR="00FD2E35">
        <w:rPr>
          <w:rFonts w:ascii="Times New Roman" w:hAnsi="Times New Roman"/>
          <w:sz w:val="28"/>
          <w:szCs w:val="28"/>
        </w:rPr>
        <w:t>1</w:t>
      </w:r>
      <w:r w:rsidRPr="00FD2E35">
        <w:rPr>
          <w:rFonts w:ascii="Times New Roman" w:hAnsi="Times New Roman"/>
          <w:sz w:val="28"/>
          <w:szCs w:val="28"/>
        </w:rPr>
        <w:t>3 679), о реализации конституционн</w:t>
      </w:r>
      <w:r w:rsidR="00FD2E35">
        <w:rPr>
          <w:rFonts w:ascii="Times New Roman" w:hAnsi="Times New Roman"/>
          <w:sz w:val="28"/>
          <w:szCs w:val="28"/>
        </w:rPr>
        <w:t>ых прав и свобод других лиц (512)</w:t>
      </w:r>
      <w:r w:rsidRPr="00FD2E35">
        <w:rPr>
          <w:rFonts w:ascii="Times New Roman" w:hAnsi="Times New Roman"/>
          <w:sz w:val="28"/>
          <w:szCs w:val="28"/>
        </w:rPr>
        <w:t xml:space="preserve"> сообщали о нарушении нормат</w:t>
      </w:r>
      <w:r w:rsidR="00B7773B">
        <w:rPr>
          <w:rFonts w:ascii="Times New Roman" w:hAnsi="Times New Roman"/>
          <w:sz w:val="28"/>
          <w:szCs w:val="28"/>
        </w:rPr>
        <w:t>ивных правовых актов и законов (203)</w:t>
      </w:r>
      <w:r w:rsidRPr="00FD2E35">
        <w:rPr>
          <w:rFonts w:ascii="Times New Roman" w:hAnsi="Times New Roman"/>
          <w:sz w:val="28"/>
          <w:szCs w:val="28"/>
        </w:rPr>
        <w:t>, о недостатках в работе исполнительных органов (18</w:t>
      </w:r>
      <w:r w:rsidR="00AE220E">
        <w:rPr>
          <w:rFonts w:ascii="Times New Roman" w:hAnsi="Times New Roman"/>
          <w:sz w:val="28"/>
          <w:szCs w:val="28"/>
        </w:rPr>
        <w:t>7</w:t>
      </w:r>
      <w:r w:rsidRPr="00FD2E35">
        <w:rPr>
          <w:rFonts w:ascii="Times New Roman" w:hAnsi="Times New Roman"/>
          <w:sz w:val="28"/>
          <w:szCs w:val="28"/>
        </w:rPr>
        <w:t>), органов м</w:t>
      </w:r>
      <w:r w:rsidR="00AE220E">
        <w:rPr>
          <w:rFonts w:ascii="Times New Roman" w:hAnsi="Times New Roman"/>
          <w:sz w:val="28"/>
          <w:szCs w:val="28"/>
        </w:rPr>
        <w:t>естного самоуправления (138), в работе должностных лиц (701</w:t>
      </w:r>
      <w:r w:rsidRPr="00FD2E35">
        <w:rPr>
          <w:rFonts w:ascii="Times New Roman" w:hAnsi="Times New Roman"/>
          <w:sz w:val="28"/>
          <w:szCs w:val="28"/>
        </w:rPr>
        <w:t>), критиковали деятел</w:t>
      </w:r>
      <w:r w:rsidR="00AE220E">
        <w:rPr>
          <w:rFonts w:ascii="Times New Roman" w:hAnsi="Times New Roman"/>
          <w:sz w:val="28"/>
          <w:szCs w:val="28"/>
        </w:rPr>
        <w:t>ьность исполнительных органов (11</w:t>
      </w:r>
      <w:r w:rsidRPr="00FD2E35">
        <w:rPr>
          <w:rFonts w:ascii="Times New Roman" w:hAnsi="Times New Roman"/>
          <w:sz w:val="28"/>
          <w:szCs w:val="28"/>
        </w:rPr>
        <w:t>), органов местного самоуправления (</w:t>
      </w:r>
      <w:r w:rsidR="00AE220E">
        <w:rPr>
          <w:rFonts w:ascii="Times New Roman" w:hAnsi="Times New Roman"/>
          <w:sz w:val="28"/>
          <w:szCs w:val="28"/>
        </w:rPr>
        <w:t>9</w:t>
      </w:r>
      <w:r w:rsidRPr="00FD2E35">
        <w:rPr>
          <w:rFonts w:ascii="Times New Roman" w:hAnsi="Times New Roman"/>
          <w:sz w:val="28"/>
          <w:szCs w:val="28"/>
        </w:rPr>
        <w:t xml:space="preserve">), </w:t>
      </w:r>
      <w:r w:rsidR="00AE220E">
        <w:rPr>
          <w:rFonts w:ascii="Times New Roman" w:hAnsi="Times New Roman"/>
          <w:sz w:val="28"/>
          <w:szCs w:val="28"/>
        </w:rPr>
        <w:t>деятельность должностных лиц (24</w:t>
      </w:r>
      <w:r w:rsidRPr="00FD2E35">
        <w:rPr>
          <w:rFonts w:ascii="Times New Roman" w:hAnsi="Times New Roman"/>
          <w:sz w:val="28"/>
          <w:szCs w:val="28"/>
        </w:rPr>
        <w:t xml:space="preserve">). </w:t>
      </w:r>
    </w:p>
    <w:p w:rsidR="00457E4E" w:rsidRPr="00FD2E35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E35">
        <w:rPr>
          <w:rFonts w:ascii="Times New Roman" w:hAnsi="Times New Roman"/>
          <w:sz w:val="28"/>
          <w:szCs w:val="28"/>
        </w:rPr>
        <w:t>Как показывает анализ обращений, наибольшее недовольство граждан было вызван</w:t>
      </w:r>
      <w:r w:rsidR="00674D18">
        <w:rPr>
          <w:rFonts w:ascii="Times New Roman" w:hAnsi="Times New Roman"/>
          <w:sz w:val="28"/>
          <w:szCs w:val="28"/>
        </w:rPr>
        <w:t xml:space="preserve">о недостатками в работе в сфере государственного управления - 246, </w:t>
      </w:r>
      <w:r w:rsidRPr="00FD2E35">
        <w:rPr>
          <w:rFonts w:ascii="Times New Roman" w:hAnsi="Times New Roman"/>
          <w:sz w:val="28"/>
          <w:szCs w:val="28"/>
        </w:rPr>
        <w:t xml:space="preserve">коммунального хозяйства – </w:t>
      </w:r>
      <w:r w:rsidR="00674D18">
        <w:rPr>
          <w:rFonts w:ascii="Times New Roman" w:hAnsi="Times New Roman"/>
          <w:sz w:val="28"/>
          <w:szCs w:val="28"/>
        </w:rPr>
        <w:t>145</w:t>
      </w:r>
      <w:r w:rsidRPr="00FD2E35">
        <w:rPr>
          <w:rFonts w:ascii="Times New Roman" w:hAnsi="Times New Roman"/>
          <w:sz w:val="28"/>
          <w:szCs w:val="28"/>
        </w:rPr>
        <w:t xml:space="preserve">. </w:t>
      </w:r>
    </w:p>
    <w:p w:rsidR="00457E4E" w:rsidRPr="00FD2E35" w:rsidRDefault="007460E1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Поступило 25</w:t>
      </w:r>
      <w:r w:rsidR="00457E4E" w:rsidRPr="00FD2E35">
        <w:rPr>
          <w:rFonts w:ascii="Times New Roman" w:hAnsi="Times New Roman"/>
          <w:sz w:val="28"/>
          <w:szCs w:val="28"/>
        </w:rPr>
        <w:t xml:space="preserve"> жалоб</w:t>
      </w:r>
      <w:r>
        <w:rPr>
          <w:rFonts w:ascii="Times New Roman" w:hAnsi="Times New Roman"/>
          <w:sz w:val="28"/>
          <w:szCs w:val="28"/>
        </w:rPr>
        <w:t xml:space="preserve"> </w:t>
      </w:r>
      <w:r w:rsidR="00457E4E" w:rsidRPr="007460E1">
        <w:rPr>
          <w:rFonts w:ascii="Times New Roman" w:hAnsi="Times New Roman"/>
          <w:sz w:val="28"/>
          <w:szCs w:val="28"/>
        </w:rPr>
        <w:t>на действия (бездействие) должностных и уполномоченных лиц,</w:t>
      </w:r>
      <w:r w:rsidRPr="007460E1">
        <w:rPr>
          <w:rFonts w:ascii="Times New Roman" w:hAnsi="Times New Roman"/>
          <w:sz w:val="28"/>
          <w:szCs w:val="28"/>
        </w:rPr>
        <w:t xml:space="preserve"> с </w:t>
      </w:r>
      <w:r w:rsidR="00457E4E" w:rsidRPr="007460E1">
        <w:rPr>
          <w:rFonts w:ascii="Times New Roman" w:hAnsi="Times New Roman"/>
          <w:sz w:val="28"/>
          <w:szCs w:val="28"/>
        </w:rPr>
        <w:t>просьб</w:t>
      </w:r>
      <w:r w:rsidRPr="007460E1">
        <w:rPr>
          <w:rFonts w:ascii="Times New Roman" w:hAnsi="Times New Roman"/>
          <w:sz w:val="28"/>
          <w:szCs w:val="28"/>
        </w:rPr>
        <w:t>ами</w:t>
      </w:r>
      <w:r w:rsidR="00457E4E" w:rsidRPr="007460E1">
        <w:rPr>
          <w:rFonts w:ascii="Times New Roman" w:hAnsi="Times New Roman"/>
          <w:sz w:val="28"/>
          <w:szCs w:val="28"/>
        </w:rPr>
        <w:t xml:space="preserve"> о восстановлении или защите нарушенных прав, свобод и законных интересов;</w:t>
      </w:r>
    </w:p>
    <w:p w:rsidR="00457E4E" w:rsidRPr="00FD2E35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E35">
        <w:rPr>
          <w:rFonts w:ascii="Times New Roman" w:hAnsi="Times New Roman"/>
          <w:sz w:val="28"/>
          <w:szCs w:val="28"/>
        </w:rPr>
        <w:t xml:space="preserve">Поступило </w:t>
      </w:r>
      <w:r w:rsidR="007460E1">
        <w:rPr>
          <w:rFonts w:ascii="Times New Roman" w:hAnsi="Times New Roman"/>
          <w:sz w:val="28"/>
          <w:szCs w:val="28"/>
        </w:rPr>
        <w:t>21</w:t>
      </w:r>
      <w:r w:rsidRPr="00FD2E35">
        <w:rPr>
          <w:rFonts w:ascii="Times New Roman" w:hAnsi="Times New Roman"/>
          <w:sz w:val="28"/>
          <w:szCs w:val="28"/>
        </w:rPr>
        <w:t xml:space="preserve"> предложени</w:t>
      </w:r>
      <w:r w:rsidR="007460E1">
        <w:rPr>
          <w:rFonts w:ascii="Times New Roman" w:hAnsi="Times New Roman"/>
          <w:sz w:val="28"/>
          <w:szCs w:val="28"/>
        </w:rPr>
        <w:t>е</w:t>
      </w:r>
      <w:r w:rsidRPr="00FD2E35">
        <w:rPr>
          <w:rFonts w:ascii="Times New Roman" w:hAnsi="Times New Roman"/>
          <w:sz w:val="28"/>
          <w:szCs w:val="28"/>
        </w:rPr>
        <w:t xml:space="preserve"> с рекомендациями по развитию общественных отношений, совершенствованию законов, правовых актов, по улучшению социально-экономической сферы и т.д.</w:t>
      </w:r>
    </w:p>
    <w:p w:rsidR="00457E4E" w:rsidRPr="009A5B50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5B50">
        <w:rPr>
          <w:rFonts w:ascii="Times New Roman" w:hAnsi="Times New Roman"/>
          <w:sz w:val="28"/>
          <w:szCs w:val="28"/>
        </w:rPr>
        <w:t xml:space="preserve">По компетенции поставленных вопросов исполнительными органами Курской области рассмотрено </w:t>
      </w:r>
      <w:r w:rsidR="009A5B50">
        <w:rPr>
          <w:rFonts w:ascii="Times New Roman" w:hAnsi="Times New Roman"/>
          <w:sz w:val="28"/>
          <w:szCs w:val="28"/>
        </w:rPr>
        <w:t xml:space="preserve">5 954 </w:t>
      </w:r>
      <w:r w:rsidRPr="009A5B50">
        <w:rPr>
          <w:rFonts w:ascii="Times New Roman" w:hAnsi="Times New Roman"/>
          <w:sz w:val="28"/>
          <w:szCs w:val="28"/>
        </w:rPr>
        <w:t xml:space="preserve">обращения, органами местного самоуправления – </w:t>
      </w:r>
      <w:r w:rsidR="009A5B50">
        <w:rPr>
          <w:rFonts w:ascii="Times New Roman" w:hAnsi="Times New Roman"/>
          <w:sz w:val="28"/>
          <w:szCs w:val="28"/>
        </w:rPr>
        <w:t>2 196</w:t>
      </w:r>
      <w:r w:rsidRPr="009A5B50">
        <w:rPr>
          <w:rFonts w:ascii="Times New Roman" w:hAnsi="Times New Roman"/>
          <w:sz w:val="28"/>
          <w:szCs w:val="28"/>
        </w:rPr>
        <w:t xml:space="preserve">, территориальными органами федеральных органов исполнительной власти Курской области – </w:t>
      </w:r>
      <w:r w:rsidR="009A5B50">
        <w:rPr>
          <w:rFonts w:ascii="Times New Roman" w:hAnsi="Times New Roman"/>
          <w:sz w:val="28"/>
          <w:szCs w:val="28"/>
        </w:rPr>
        <w:t>350</w:t>
      </w:r>
      <w:r w:rsidRPr="009A5B50">
        <w:rPr>
          <w:rFonts w:ascii="Times New Roman" w:hAnsi="Times New Roman"/>
          <w:sz w:val="28"/>
          <w:szCs w:val="28"/>
        </w:rPr>
        <w:t xml:space="preserve">, </w:t>
      </w:r>
      <w:r w:rsidR="009A5B50">
        <w:rPr>
          <w:rFonts w:ascii="Times New Roman" w:hAnsi="Times New Roman"/>
          <w:sz w:val="28"/>
          <w:szCs w:val="28"/>
        </w:rPr>
        <w:t xml:space="preserve">федеральными органами власти –102, </w:t>
      </w:r>
      <w:r w:rsidRPr="009A5B50">
        <w:rPr>
          <w:rFonts w:ascii="Times New Roman" w:hAnsi="Times New Roman"/>
          <w:sz w:val="28"/>
          <w:szCs w:val="28"/>
        </w:rPr>
        <w:t xml:space="preserve">другими субъектами Российской Федерации – </w:t>
      </w:r>
      <w:r w:rsidR="009A5B50">
        <w:rPr>
          <w:rFonts w:ascii="Times New Roman" w:hAnsi="Times New Roman"/>
          <w:sz w:val="28"/>
          <w:szCs w:val="28"/>
        </w:rPr>
        <w:t>43</w:t>
      </w:r>
      <w:r w:rsidRPr="009A5B50">
        <w:rPr>
          <w:rFonts w:ascii="Times New Roman" w:hAnsi="Times New Roman"/>
          <w:sz w:val="28"/>
          <w:szCs w:val="28"/>
        </w:rPr>
        <w:t xml:space="preserve">, иными организациями – </w:t>
      </w:r>
      <w:r w:rsidR="009A5B50">
        <w:rPr>
          <w:rFonts w:ascii="Times New Roman" w:hAnsi="Times New Roman"/>
          <w:sz w:val="28"/>
          <w:szCs w:val="28"/>
        </w:rPr>
        <w:t>741</w:t>
      </w:r>
      <w:r w:rsidRPr="009A5B50">
        <w:rPr>
          <w:rFonts w:ascii="Times New Roman" w:hAnsi="Times New Roman"/>
          <w:sz w:val="28"/>
          <w:szCs w:val="28"/>
        </w:rPr>
        <w:t xml:space="preserve">. </w:t>
      </w:r>
    </w:p>
    <w:p w:rsidR="00C55C62" w:rsidRDefault="00C55C62" w:rsidP="00457E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57E4E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A5B50">
        <w:rPr>
          <w:rFonts w:ascii="Times New Roman" w:hAnsi="Times New Roman"/>
          <w:b/>
          <w:sz w:val="28"/>
          <w:szCs w:val="28"/>
        </w:rPr>
        <w:t>Обращения граждан поступили:</w:t>
      </w:r>
      <w:r w:rsidRPr="00DC470B">
        <w:rPr>
          <w:rFonts w:ascii="Times New Roman" w:hAnsi="Times New Roman"/>
          <w:b/>
          <w:sz w:val="28"/>
          <w:szCs w:val="28"/>
        </w:rPr>
        <w:t xml:space="preserve"> </w:t>
      </w:r>
    </w:p>
    <w:p w:rsidR="00C55C62" w:rsidRPr="00DC470B" w:rsidRDefault="00C55C62" w:rsidP="00457E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289" w:type="dxa"/>
        <w:tblLook w:val="0000" w:firstRow="0" w:lastRow="0" w:firstColumn="0" w:lastColumn="0" w:noHBand="0" w:noVBand="0"/>
      </w:tblPr>
      <w:tblGrid>
        <w:gridCol w:w="2451"/>
        <w:gridCol w:w="1054"/>
        <w:gridCol w:w="1054"/>
        <w:gridCol w:w="1054"/>
        <w:gridCol w:w="1054"/>
        <w:gridCol w:w="1054"/>
        <w:gridCol w:w="2479"/>
      </w:tblGrid>
      <w:tr w:rsidR="00457E4E" w:rsidRPr="00D75482" w:rsidTr="00BE3B69">
        <w:trPr>
          <w:cantSplit/>
          <w:trHeight w:val="413"/>
        </w:trPr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57E4E" w:rsidRPr="00EC094E" w:rsidRDefault="00457E4E" w:rsidP="007C6859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А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дреса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н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т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4E" w:rsidRPr="00EC094E" w:rsidRDefault="00457E4E" w:rsidP="007C6859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Количество обращений граждан </w:t>
            </w:r>
          </w:p>
        </w:tc>
      </w:tr>
      <w:tr w:rsidR="00BE3B69" w:rsidRPr="006C00F7" w:rsidTr="00BE3B69">
        <w:trPr>
          <w:cantSplit/>
        </w:trPr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E3B69" w:rsidRPr="00EC094E" w:rsidRDefault="00BE3B69" w:rsidP="00BE3B69">
            <w:pPr>
              <w:spacing w:after="0" w:line="240" w:lineRule="auto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квартал 2021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квартал 2022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квартал 2023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квартал 2024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квартал 2025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69" w:rsidRPr="00EC094E" w:rsidRDefault="00BE3B69" w:rsidP="00F111B1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 w:rsidRPr="003E288C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Изменение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количества обращений в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кв.       202</w:t>
            </w:r>
            <w:r w:rsidR="00F111B1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г.  по отношению к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кв. 202</w:t>
            </w:r>
            <w:r w:rsidR="00F111B1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г.</w:t>
            </w:r>
            <w:r w:rsidR="008A22B7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(%)</w:t>
            </w:r>
          </w:p>
        </w:tc>
      </w:tr>
      <w:tr w:rsidR="00BE3B69" w:rsidRPr="00D75482" w:rsidTr="00BE3B69">
        <w:trPr>
          <w:trHeight w:val="333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заявитель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2 629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1 775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2</w:t>
            </w:r>
            <w:r w:rsidR="00E56196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2</w:t>
            </w:r>
            <w:r w:rsidR="00E56196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Pr="00EC094E" w:rsidRDefault="00E56196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7 656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69" w:rsidRPr="006C00F7" w:rsidRDefault="00F111B1" w:rsidP="008A22B7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+</w:t>
            </w:r>
            <w:r w:rsidR="008B0903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296</w:t>
            </w:r>
          </w:p>
        </w:tc>
      </w:tr>
      <w:tr w:rsidR="00BE3B69" w:rsidRPr="00D75482" w:rsidTr="00BE3B6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lastRenderedPageBreak/>
              <w:t>Администраци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я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Президента Р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оссийской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1</w:t>
            </w:r>
            <w:r w:rsidR="00E56196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Pr="00EC094E" w:rsidRDefault="00E56196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1 228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69" w:rsidRPr="006C00F7" w:rsidRDefault="00F111B1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+42</w:t>
            </w:r>
          </w:p>
        </w:tc>
      </w:tr>
      <w:tr w:rsidR="00BE3B69" w:rsidRPr="00D75482" w:rsidTr="00BE3B69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Аппарат Правительства Р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оссийской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Pr="00EC094E" w:rsidRDefault="00AF7B6E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69" w:rsidRPr="006C00F7" w:rsidRDefault="00F111B1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+18</w:t>
            </w:r>
          </w:p>
        </w:tc>
      </w:tr>
      <w:tr w:rsidR="00BE3B69" w:rsidRPr="00D75482" w:rsidTr="00BE3B69">
        <w:trPr>
          <w:trHeight w:val="1098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Федерально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е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Собрани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е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оссийской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едерации,</w:t>
            </w:r>
          </w:p>
          <w:p w:rsidR="00BE3B69" w:rsidRPr="00EC094E" w:rsidRDefault="00BE3B69" w:rsidP="00BE3B69">
            <w:pPr>
              <w:tabs>
                <w:tab w:val="left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депутаты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Государственной Думы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73</w:t>
            </w:r>
          </w:p>
          <w:p w:rsidR="00BE3B69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</w:p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57</w:t>
            </w:r>
          </w:p>
          <w:p w:rsidR="00BE3B69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</w:p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35</w:t>
            </w:r>
          </w:p>
          <w:p w:rsidR="00BE3B69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</w:p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47</w:t>
            </w:r>
          </w:p>
          <w:p w:rsidR="00BE3B69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</w:p>
          <w:p w:rsidR="00BE3B69" w:rsidRPr="00EC094E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Default="00AF7B6E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53</w:t>
            </w:r>
          </w:p>
          <w:p w:rsidR="00AF7B6E" w:rsidRDefault="00AF7B6E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</w:p>
          <w:p w:rsidR="00AF7B6E" w:rsidRPr="00EC094E" w:rsidRDefault="00AF7B6E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69" w:rsidRPr="006C00F7" w:rsidRDefault="00F111B1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  <w:highlight w:val="yellow"/>
              </w:rPr>
            </w:pPr>
            <w:r w:rsidRPr="00035C78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+13</w:t>
            </w:r>
          </w:p>
        </w:tc>
      </w:tr>
      <w:tr w:rsidR="00BE3B69" w:rsidRPr="00D75482" w:rsidTr="00BE3B69">
        <w:trPr>
          <w:trHeight w:val="456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Минстрой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Default="00BE3B69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Default="00AF7B6E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69" w:rsidRPr="006C00F7" w:rsidRDefault="00F111B1" w:rsidP="00BE3B69">
            <w:pPr>
              <w:tabs>
                <w:tab w:val="num" w:pos="1365"/>
              </w:tabs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  <w:highlight w:val="yellow"/>
              </w:rPr>
            </w:pPr>
            <w:r w:rsidRPr="00035C78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+8</w:t>
            </w:r>
          </w:p>
        </w:tc>
      </w:tr>
      <w:tr w:rsidR="00BE3B69" w:rsidRPr="00D75482" w:rsidTr="00BE3B69">
        <w:trPr>
          <w:trHeight w:val="303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Д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епутат</w:t>
            </w: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ы</w:t>
            </w:r>
            <w:r w:rsidR="00715E81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 xml:space="preserve"> </w:t>
            </w:r>
            <w:r w:rsidRPr="00EC094E"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Курской областной Думы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Pr="00EC094E" w:rsidRDefault="00BE3B69" w:rsidP="00BE3B69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B69" w:rsidRPr="00EC094E" w:rsidRDefault="00AF7B6E" w:rsidP="00BE3B69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B69" w:rsidRPr="00EC094E" w:rsidRDefault="00F111B1" w:rsidP="00BE3B69">
            <w:pPr>
              <w:tabs>
                <w:tab w:val="left" w:pos="1365"/>
              </w:tabs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106"/>
                <w:sz w:val="20"/>
                <w:szCs w:val="20"/>
              </w:rPr>
              <w:t>+39</w:t>
            </w:r>
          </w:p>
        </w:tc>
      </w:tr>
    </w:tbl>
    <w:p w:rsidR="00457E4E" w:rsidRPr="00DC470B" w:rsidRDefault="00457E4E" w:rsidP="00CB6460">
      <w:pPr>
        <w:tabs>
          <w:tab w:val="left" w:pos="2205"/>
        </w:tabs>
        <w:spacing w:before="240" w:after="0" w:line="240" w:lineRule="auto"/>
        <w:ind w:firstLine="708"/>
        <w:jc w:val="both"/>
        <w:rPr>
          <w:rFonts w:ascii="Times New Roman" w:hAnsi="Times New Roman"/>
          <w:w w:val="106"/>
          <w:sz w:val="28"/>
          <w:szCs w:val="28"/>
        </w:rPr>
      </w:pP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202</w:t>
      </w:r>
      <w:r w:rsidR="0069052D">
        <w:rPr>
          <w:rFonts w:ascii="Times New Roman" w:hAnsi="Times New Roman"/>
          <w:w w:val="106"/>
          <w:sz w:val="28"/>
          <w:szCs w:val="28"/>
        </w:rPr>
        <w:t>5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года через Администрацию Президента Российской Федерации поступило на </w:t>
      </w:r>
      <w:r w:rsidR="0069052D">
        <w:rPr>
          <w:rFonts w:ascii="Times New Roman" w:hAnsi="Times New Roman"/>
          <w:w w:val="106"/>
          <w:sz w:val="28"/>
          <w:szCs w:val="28"/>
        </w:rPr>
        <w:t>42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% обращений </w:t>
      </w:r>
      <w:r w:rsidR="0069052D">
        <w:rPr>
          <w:rFonts w:ascii="Times New Roman" w:hAnsi="Times New Roman"/>
          <w:w w:val="106"/>
          <w:sz w:val="28"/>
          <w:szCs w:val="28"/>
        </w:rPr>
        <w:t>бол</w:t>
      </w:r>
      <w:r>
        <w:rPr>
          <w:rFonts w:ascii="Times New Roman" w:hAnsi="Times New Roman"/>
          <w:w w:val="106"/>
          <w:sz w:val="28"/>
          <w:szCs w:val="28"/>
        </w:rPr>
        <w:t>ь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ше, чем 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69052D">
        <w:rPr>
          <w:rFonts w:ascii="Times New Roman" w:hAnsi="Times New Roman"/>
          <w:sz w:val="28"/>
          <w:szCs w:val="28"/>
        </w:rPr>
        <w:t>4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г.,</w:t>
      </w:r>
      <w:r w:rsidRPr="00DC470B">
        <w:rPr>
          <w:rFonts w:ascii="Times New Roman" w:hAnsi="Times New Roman"/>
          <w:sz w:val="28"/>
          <w:szCs w:val="28"/>
        </w:rPr>
        <w:t xml:space="preserve"> и </w:t>
      </w:r>
      <w:r w:rsidR="0069052D">
        <w:rPr>
          <w:rFonts w:ascii="Times New Roman" w:hAnsi="Times New Roman"/>
          <w:sz w:val="28"/>
          <w:szCs w:val="28"/>
        </w:rPr>
        <w:t>на 28</w:t>
      </w:r>
      <w:r w:rsidR="005D0ACE" w:rsidRPr="00DC470B">
        <w:rPr>
          <w:rFonts w:ascii="Times New Roman" w:hAnsi="Times New Roman"/>
          <w:sz w:val="28"/>
          <w:szCs w:val="28"/>
        </w:rPr>
        <w:t>% меньше</w:t>
      </w:r>
      <w:r w:rsidRPr="00DC470B">
        <w:rPr>
          <w:rFonts w:ascii="Times New Roman" w:hAnsi="Times New Roman"/>
          <w:sz w:val="28"/>
          <w:szCs w:val="28"/>
        </w:rPr>
        <w:t xml:space="preserve">, чем в </w:t>
      </w:r>
      <w:r w:rsidRPr="00DC470B">
        <w:rPr>
          <w:rFonts w:ascii="Times New Roman" w:hAnsi="Times New Roman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sz w:val="28"/>
          <w:szCs w:val="28"/>
        </w:rPr>
        <w:t xml:space="preserve"> квартале 20</w:t>
      </w:r>
      <w:r>
        <w:rPr>
          <w:rFonts w:ascii="Times New Roman" w:hAnsi="Times New Roman"/>
          <w:sz w:val="28"/>
          <w:szCs w:val="28"/>
        </w:rPr>
        <w:t>2</w:t>
      </w:r>
      <w:r w:rsidR="006905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  <w:r w:rsidR="0069052D">
        <w:rPr>
          <w:rFonts w:ascii="Times New Roman" w:hAnsi="Times New Roman"/>
          <w:sz w:val="28"/>
          <w:szCs w:val="28"/>
        </w:rPr>
        <w:t xml:space="preserve"> (1 693)</w:t>
      </w:r>
      <w:r w:rsidR="00B9027C">
        <w:rPr>
          <w:rFonts w:ascii="Times New Roman" w:hAnsi="Times New Roman"/>
          <w:sz w:val="28"/>
          <w:szCs w:val="28"/>
        </w:rPr>
        <w:t xml:space="preserve">. </w:t>
      </w:r>
      <w:r w:rsidRPr="00DC470B">
        <w:rPr>
          <w:rFonts w:ascii="Times New Roman" w:hAnsi="Times New Roman"/>
          <w:sz w:val="28"/>
          <w:szCs w:val="28"/>
        </w:rPr>
        <w:t xml:space="preserve"> 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="006E292E">
        <w:rPr>
          <w:rFonts w:ascii="Times New Roman" w:hAnsi="Times New Roman"/>
          <w:w w:val="106"/>
          <w:sz w:val="28"/>
          <w:szCs w:val="28"/>
        </w:rPr>
        <w:t>689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обращениях содержались вопросы социальной сферы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F243C8">
        <w:rPr>
          <w:rFonts w:ascii="Times New Roman" w:hAnsi="Times New Roman"/>
          <w:sz w:val="28"/>
          <w:szCs w:val="28"/>
        </w:rPr>
        <w:t>4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6E292E">
        <w:rPr>
          <w:rFonts w:ascii="Times New Roman" w:hAnsi="Times New Roman"/>
          <w:sz w:val="28"/>
          <w:szCs w:val="28"/>
        </w:rPr>
        <w:t>528</w:t>
      </w:r>
      <w:r w:rsidRPr="00DC470B">
        <w:rPr>
          <w:rFonts w:ascii="Times New Roman" w:hAnsi="Times New Roman"/>
          <w:sz w:val="28"/>
          <w:szCs w:val="28"/>
        </w:rPr>
        <w:t>)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, в </w:t>
      </w:r>
      <w:r w:rsidR="00F243C8">
        <w:rPr>
          <w:rFonts w:ascii="Times New Roman" w:hAnsi="Times New Roman"/>
          <w:w w:val="106"/>
          <w:sz w:val="28"/>
          <w:szCs w:val="28"/>
        </w:rPr>
        <w:t>5</w:t>
      </w:r>
      <w:r w:rsidR="006E292E">
        <w:rPr>
          <w:rFonts w:ascii="Times New Roman" w:hAnsi="Times New Roman"/>
          <w:w w:val="106"/>
          <w:sz w:val="28"/>
          <w:szCs w:val="28"/>
        </w:rPr>
        <w:t>51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обращени</w:t>
      </w:r>
      <w:r w:rsidR="006E292E">
        <w:rPr>
          <w:rFonts w:ascii="Times New Roman" w:hAnsi="Times New Roman"/>
          <w:w w:val="106"/>
          <w:sz w:val="28"/>
          <w:szCs w:val="28"/>
        </w:rPr>
        <w:t>и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–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жилищно-коммунальной сферы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</w:t>
      </w:r>
      <w:r>
        <w:rPr>
          <w:rFonts w:ascii="Times New Roman" w:hAnsi="Times New Roman"/>
          <w:sz w:val="28"/>
          <w:szCs w:val="28"/>
        </w:rPr>
        <w:t>2</w:t>
      </w:r>
      <w:r w:rsidR="00F243C8">
        <w:rPr>
          <w:rFonts w:ascii="Times New Roman" w:hAnsi="Times New Roman"/>
          <w:sz w:val="28"/>
          <w:szCs w:val="28"/>
        </w:rPr>
        <w:t>4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6E292E">
        <w:rPr>
          <w:rFonts w:ascii="Times New Roman" w:hAnsi="Times New Roman"/>
          <w:sz w:val="28"/>
          <w:szCs w:val="28"/>
        </w:rPr>
        <w:t>509</w:t>
      </w:r>
      <w:r w:rsidRPr="00DC470B">
        <w:rPr>
          <w:rFonts w:ascii="Times New Roman" w:hAnsi="Times New Roman"/>
          <w:sz w:val="28"/>
          <w:szCs w:val="28"/>
        </w:rPr>
        <w:t>)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>
        <w:rPr>
          <w:rFonts w:ascii="Times New Roman" w:hAnsi="Times New Roman"/>
          <w:w w:val="106"/>
          <w:sz w:val="28"/>
          <w:szCs w:val="28"/>
        </w:rPr>
        <w:t xml:space="preserve">     </w:t>
      </w:r>
      <w:r w:rsidR="00F243C8">
        <w:rPr>
          <w:rFonts w:ascii="Times New Roman" w:hAnsi="Times New Roman"/>
          <w:w w:val="106"/>
          <w:sz w:val="28"/>
          <w:szCs w:val="28"/>
        </w:rPr>
        <w:t>1</w:t>
      </w:r>
      <w:r w:rsidR="006E292E">
        <w:rPr>
          <w:rFonts w:ascii="Times New Roman" w:hAnsi="Times New Roman"/>
          <w:w w:val="106"/>
          <w:sz w:val="28"/>
          <w:szCs w:val="28"/>
        </w:rPr>
        <w:t>97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– экономики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F243C8">
        <w:rPr>
          <w:rFonts w:ascii="Times New Roman" w:hAnsi="Times New Roman"/>
          <w:sz w:val="28"/>
          <w:szCs w:val="28"/>
        </w:rPr>
        <w:t>4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6E292E">
        <w:rPr>
          <w:rFonts w:ascii="Times New Roman" w:hAnsi="Times New Roman"/>
          <w:sz w:val="28"/>
          <w:szCs w:val="28"/>
        </w:rPr>
        <w:t>133</w:t>
      </w:r>
      <w:r w:rsidRPr="00DC470B">
        <w:rPr>
          <w:rFonts w:ascii="Times New Roman" w:hAnsi="Times New Roman"/>
          <w:sz w:val="28"/>
          <w:szCs w:val="28"/>
        </w:rPr>
        <w:t>)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, в </w:t>
      </w:r>
      <w:r w:rsidR="006E292E">
        <w:rPr>
          <w:rFonts w:ascii="Times New Roman" w:hAnsi="Times New Roman"/>
          <w:w w:val="106"/>
          <w:sz w:val="28"/>
          <w:szCs w:val="28"/>
        </w:rPr>
        <w:t>323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– государства, общества, политики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F243C8">
        <w:rPr>
          <w:rFonts w:ascii="Times New Roman" w:hAnsi="Times New Roman"/>
          <w:sz w:val="28"/>
          <w:szCs w:val="28"/>
        </w:rPr>
        <w:t>4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F243C8">
        <w:rPr>
          <w:rFonts w:ascii="Times New Roman" w:hAnsi="Times New Roman"/>
          <w:sz w:val="28"/>
          <w:szCs w:val="28"/>
        </w:rPr>
        <w:t>1</w:t>
      </w:r>
      <w:r w:rsidR="006E292E">
        <w:rPr>
          <w:rFonts w:ascii="Times New Roman" w:hAnsi="Times New Roman"/>
          <w:sz w:val="28"/>
          <w:szCs w:val="28"/>
        </w:rPr>
        <w:t>46</w:t>
      </w:r>
      <w:r w:rsidRPr="00DC470B">
        <w:rPr>
          <w:rFonts w:ascii="Times New Roman" w:hAnsi="Times New Roman"/>
          <w:sz w:val="28"/>
          <w:szCs w:val="28"/>
        </w:rPr>
        <w:t>)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, в </w:t>
      </w:r>
      <w:r w:rsidR="003F6AE7">
        <w:rPr>
          <w:rFonts w:ascii="Times New Roman" w:hAnsi="Times New Roman"/>
          <w:w w:val="106"/>
          <w:sz w:val="28"/>
          <w:szCs w:val="28"/>
        </w:rPr>
        <w:t>187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– обороны, безопасности, законности (в </w:t>
      </w:r>
      <w:r w:rsidRPr="00DC470B">
        <w:rPr>
          <w:rFonts w:ascii="Times New Roman" w:hAnsi="Times New Roman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202</w:t>
      </w:r>
      <w:r w:rsidR="00F243C8">
        <w:rPr>
          <w:rFonts w:ascii="Times New Roman" w:hAnsi="Times New Roman"/>
          <w:sz w:val="28"/>
          <w:szCs w:val="28"/>
        </w:rPr>
        <w:t>4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F243C8">
        <w:rPr>
          <w:rFonts w:ascii="Times New Roman" w:hAnsi="Times New Roman"/>
          <w:sz w:val="28"/>
          <w:szCs w:val="28"/>
        </w:rPr>
        <w:t>1</w:t>
      </w:r>
      <w:r w:rsidR="006E292E">
        <w:rPr>
          <w:rFonts w:ascii="Times New Roman" w:hAnsi="Times New Roman"/>
          <w:sz w:val="28"/>
          <w:szCs w:val="28"/>
        </w:rPr>
        <w:t>47</w:t>
      </w:r>
      <w:r w:rsidRPr="00DC470B">
        <w:rPr>
          <w:rFonts w:ascii="Times New Roman" w:hAnsi="Times New Roman"/>
          <w:sz w:val="28"/>
          <w:szCs w:val="28"/>
        </w:rPr>
        <w:t>)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. </w:t>
      </w:r>
    </w:p>
    <w:p w:rsidR="00457E4E" w:rsidRPr="00DC470B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7A72">
        <w:rPr>
          <w:rFonts w:ascii="Times New Roman" w:hAnsi="Times New Roman"/>
          <w:sz w:val="28"/>
          <w:szCs w:val="28"/>
        </w:rPr>
        <w:t>Среднеобластной</w:t>
      </w:r>
      <w:proofErr w:type="spellEnd"/>
      <w:r w:rsidRPr="00DC470B">
        <w:rPr>
          <w:rFonts w:ascii="Times New Roman" w:hAnsi="Times New Roman"/>
          <w:sz w:val="28"/>
          <w:szCs w:val="28"/>
        </w:rPr>
        <w:t xml:space="preserve"> показатель интенсивности обращений граждан в Администрацию Курской области – </w:t>
      </w:r>
      <w:r w:rsidR="00FB57C1">
        <w:rPr>
          <w:rFonts w:ascii="Times New Roman" w:hAnsi="Times New Roman"/>
          <w:sz w:val="28"/>
          <w:szCs w:val="28"/>
        </w:rPr>
        <w:t xml:space="preserve">9 </w:t>
      </w:r>
      <w:r w:rsidRPr="00DC470B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DC470B">
        <w:rPr>
          <w:rFonts w:ascii="Times New Roman" w:hAnsi="Times New Roman"/>
          <w:sz w:val="28"/>
          <w:szCs w:val="28"/>
        </w:rPr>
        <w:t xml:space="preserve"> на 1000 жителей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sz w:val="28"/>
          <w:szCs w:val="28"/>
        </w:rPr>
        <w:t xml:space="preserve"> квартале      202</w:t>
      </w:r>
      <w:r w:rsidR="00FB57C1">
        <w:rPr>
          <w:rFonts w:ascii="Times New Roman" w:hAnsi="Times New Roman"/>
          <w:sz w:val="28"/>
          <w:szCs w:val="28"/>
        </w:rPr>
        <w:t>4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3,</w:t>
      </w:r>
      <w:r w:rsidR="00FB57C1">
        <w:rPr>
          <w:rFonts w:ascii="Times New Roman" w:hAnsi="Times New Roman"/>
          <w:sz w:val="28"/>
          <w:szCs w:val="28"/>
        </w:rPr>
        <w:t>6</w:t>
      </w:r>
      <w:r w:rsidRPr="00DC470B">
        <w:rPr>
          <w:rFonts w:ascii="Times New Roman" w:hAnsi="Times New Roman"/>
          <w:sz w:val="28"/>
          <w:szCs w:val="28"/>
        </w:rPr>
        <w:t>). Наблюда</w:t>
      </w:r>
      <w:r w:rsidR="00FB57C1">
        <w:rPr>
          <w:rFonts w:ascii="Times New Roman" w:hAnsi="Times New Roman"/>
          <w:sz w:val="28"/>
          <w:szCs w:val="28"/>
        </w:rPr>
        <w:t>лось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увеличение</w:t>
      </w:r>
      <w:r w:rsidRPr="00DC470B">
        <w:rPr>
          <w:rFonts w:ascii="Times New Roman" w:hAnsi="Times New Roman"/>
          <w:sz w:val="28"/>
          <w:szCs w:val="28"/>
        </w:rPr>
        <w:t xml:space="preserve"> интенсивности обращений на </w:t>
      </w:r>
      <w:r w:rsidR="00EC0341">
        <w:rPr>
          <w:rFonts w:ascii="Times New Roman" w:hAnsi="Times New Roman"/>
          <w:sz w:val="28"/>
          <w:szCs w:val="28"/>
        </w:rPr>
        <w:t>2</w:t>
      </w:r>
      <w:r w:rsidR="00B41B37">
        <w:rPr>
          <w:rFonts w:ascii="Times New Roman" w:hAnsi="Times New Roman"/>
          <w:sz w:val="28"/>
          <w:szCs w:val="28"/>
        </w:rPr>
        <w:t>50</w:t>
      </w:r>
      <w:r w:rsidRPr="00DC470B">
        <w:rPr>
          <w:rFonts w:ascii="Times New Roman" w:hAnsi="Times New Roman"/>
          <w:sz w:val="28"/>
          <w:szCs w:val="28"/>
        </w:rPr>
        <w:t xml:space="preserve"> %.</w:t>
      </w:r>
    </w:p>
    <w:p w:rsidR="000E1E9C" w:rsidRPr="00DC470B" w:rsidRDefault="000E1E9C" w:rsidP="000E1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2EC1FE" wp14:editId="72C99D5A">
            <wp:extent cx="6372225" cy="466725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E1E9C" w:rsidRDefault="000E1E9C" w:rsidP="000E1E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Наибольшая интенсивность обращений граждан </w:t>
      </w:r>
      <w:r w:rsidRPr="00DC470B">
        <w:rPr>
          <w:rFonts w:ascii="Times New Roman" w:hAnsi="Times New Roman"/>
          <w:sz w:val="28"/>
          <w:szCs w:val="28"/>
        </w:rPr>
        <w:t xml:space="preserve">наблюдалась </w:t>
      </w:r>
      <w:r>
        <w:rPr>
          <w:rFonts w:ascii="Times New Roman" w:hAnsi="Times New Roman"/>
          <w:sz w:val="28"/>
          <w:szCs w:val="28"/>
        </w:rPr>
        <w:t xml:space="preserve">интенсивность </w:t>
      </w:r>
      <w:r w:rsidRPr="00DC470B">
        <w:rPr>
          <w:rFonts w:ascii="Times New Roman" w:hAnsi="Times New Roman"/>
          <w:sz w:val="28"/>
          <w:szCs w:val="28"/>
        </w:rPr>
        <w:t xml:space="preserve">из </w:t>
      </w:r>
      <w:r w:rsidR="005C66E5">
        <w:rPr>
          <w:rFonts w:ascii="Times New Roman" w:hAnsi="Times New Roman"/>
          <w:sz w:val="28"/>
          <w:szCs w:val="28"/>
        </w:rPr>
        <w:t xml:space="preserve">районов: Хомутовского (7,9), </w:t>
      </w:r>
      <w:r>
        <w:rPr>
          <w:rFonts w:ascii="Times New Roman" w:hAnsi="Times New Roman"/>
          <w:sz w:val="28"/>
          <w:szCs w:val="28"/>
        </w:rPr>
        <w:t>Кореневского (7,82), Суджанского (7,6), Глушковского (7,07), Большесолдатского (6,04), Курского (5,99), Рыльского (5,71</w:t>
      </w:r>
      <w:proofErr w:type="gramStart"/>
      <w:r>
        <w:rPr>
          <w:rFonts w:ascii="Times New Roman" w:hAnsi="Times New Roman"/>
          <w:sz w:val="28"/>
          <w:szCs w:val="28"/>
        </w:rPr>
        <w:t xml:space="preserve">),  </w:t>
      </w:r>
      <w:proofErr w:type="spellStart"/>
      <w:r>
        <w:rPr>
          <w:rFonts w:ascii="Times New Roman" w:hAnsi="Times New Roman"/>
          <w:sz w:val="28"/>
          <w:szCs w:val="28"/>
        </w:rPr>
        <w:t>Железногорский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(5,45), Льговского (5,33), Курчатовского (5,01) и </w:t>
      </w:r>
      <w:r w:rsidRPr="00DC470B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ов:</w:t>
      </w:r>
      <w:r w:rsidRPr="00DC470B">
        <w:rPr>
          <w:rFonts w:ascii="Times New Roman" w:hAnsi="Times New Roman"/>
          <w:sz w:val="28"/>
          <w:szCs w:val="28"/>
        </w:rPr>
        <w:t xml:space="preserve"> Курск</w:t>
      </w:r>
      <w:r>
        <w:rPr>
          <w:rFonts w:ascii="Times New Roman" w:hAnsi="Times New Roman"/>
          <w:sz w:val="28"/>
          <w:szCs w:val="28"/>
        </w:rPr>
        <w:t>а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(7,09) и Льгов (5,85). </w:t>
      </w:r>
      <w:r w:rsidRPr="00DC470B">
        <w:rPr>
          <w:rFonts w:ascii="Times New Roman" w:hAnsi="Times New Roman"/>
          <w:sz w:val="28"/>
          <w:szCs w:val="28"/>
        </w:rPr>
        <w:t xml:space="preserve">Наименьшая интенсивность обращений граждан наблюдалась из </w:t>
      </w:r>
      <w:r>
        <w:rPr>
          <w:rFonts w:ascii="Times New Roman" w:hAnsi="Times New Roman"/>
          <w:sz w:val="28"/>
          <w:szCs w:val="28"/>
        </w:rPr>
        <w:t>Конышевского (1,49) и Поныровского районов (1,7)</w:t>
      </w:r>
      <w:r w:rsidRPr="00DC470B">
        <w:rPr>
          <w:rFonts w:ascii="Times New Roman" w:hAnsi="Times New Roman"/>
          <w:sz w:val="28"/>
          <w:szCs w:val="28"/>
        </w:rPr>
        <w:t>.</w:t>
      </w:r>
    </w:p>
    <w:p w:rsidR="00457E4E" w:rsidRPr="001C2029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029">
        <w:rPr>
          <w:rFonts w:ascii="Times New Roman" w:hAnsi="Times New Roman"/>
          <w:sz w:val="28"/>
          <w:szCs w:val="28"/>
        </w:rPr>
        <w:t xml:space="preserve">Доля обращений от граждан, проживающих в г. Курске, составила </w:t>
      </w:r>
      <w:r w:rsidR="005D4F4A">
        <w:rPr>
          <w:rFonts w:ascii="Times New Roman" w:hAnsi="Times New Roman"/>
          <w:sz w:val="28"/>
          <w:szCs w:val="28"/>
        </w:rPr>
        <w:t>33</w:t>
      </w:r>
      <w:r w:rsidRPr="001C2029">
        <w:rPr>
          <w:rFonts w:ascii="Times New Roman" w:hAnsi="Times New Roman"/>
          <w:sz w:val="28"/>
          <w:szCs w:val="28"/>
        </w:rPr>
        <w:t>% (в I квартале 202</w:t>
      </w:r>
      <w:r w:rsidR="00954C52">
        <w:rPr>
          <w:rFonts w:ascii="Times New Roman" w:hAnsi="Times New Roman"/>
          <w:sz w:val="28"/>
          <w:szCs w:val="28"/>
        </w:rPr>
        <w:t xml:space="preserve">4 </w:t>
      </w:r>
      <w:r w:rsidRPr="001C2029">
        <w:rPr>
          <w:rFonts w:ascii="Times New Roman" w:hAnsi="Times New Roman"/>
          <w:sz w:val="28"/>
          <w:szCs w:val="28"/>
        </w:rPr>
        <w:t>г. – 4</w:t>
      </w:r>
      <w:r w:rsidR="005D4F4A">
        <w:rPr>
          <w:rFonts w:ascii="Times New Roman" w:hAnsi="Times New Roman"/>
          <w:sz w:val="28"/>
          <w:szCs w:val="28"/>
        </w:rPr>
        <w:t>8</w:t>
      </w:r>
      <w:r w:rsidRPr="001C2029">
        <w:rPr>
          <w:rFonts w:ascii="Times New Roman" w:hAnsi="Times New Roman"/>
          <w:sz w:val="28"/>
          <w:szCs w:val="28"/>
        </w:rPr>
        <w:t xml:space="preserve"> %).</w:t>
      </w:r>
    </w:p>
    <w:p w:rsidR="00457E4E" w:rsidRPr="001C2029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029">
        <w:rPr>
          <w:rFonts w:ascii="Times New Roman" w:hAnsi="Times New Roman"/>
          <w:sz w:val="28"/>
          <w:szCs w:val="28"/>
        </w:rPr>
        <w:t>Количество устных обращений граждан (</w:t>
      </w:r>
      <w:r w:rsidR="001D78D2">
        <w:rPr>
          <w:rFonts w:ascii="Times New Roman" w:hAnsi="Times New Roman"/>
          <w:sz w:val="28"/>
          <w:szCs w:val="28"/>
        </w:rPr>
        <w:t>4 051</w:t>
      </w:r>
      <w:r w:rsidRPr="001C2029">
        <w:rPr>
          <w:rFonts w:ascii="Times New Roman" w:hAnsi="Times New Roman"/>
          <w:sz w:val="28"/>
          <w:szCs w:val="28"/>
        </w:rPr>
        <w:t>) в сравнении с I кварталом 202</w:t>
      </w:r>
      <w:r w:rsidR="001D78D2">
        <w:rPr>
          <w:rFonts w:ascii="Times New Roman" w:hAnsi="Times New Roman"/>
          <w:sz w:val="28"/>
          <w:szCs w:val="28"/>
        </w:rPr>
        <w:t>4</w:t>
      </w:r>
      <w:r w:rsidRPr="001C2029">
        <w:rPr>
          <w:rFonts w:ascii="Times New Roman" w:hAnsi="Times New Roman"/>
          <w:sz w:val="28"/>
          <w:szCs w:val="28"/>
        </w:rPr>
        <w:t xml:space="preserve"> года увеличилось на </w:t>
      </w:r>
      <w:r w:rsidR="00EC0341">
        <w:rPr>
          <w:rFonts w:ascii="Times New Roman" w:hAnsi="Times New Roman"/>
          <w:sz w:val="28"/>
          <w:szCs w:val="28"/>
        </w:rPr>
        <w:t>347</w:t>
      </w:r>
      <w:r w:rsidRPr="001C2029">
        <w:rPr>
          <w:rFonts w:ascii="Times New Roman" w:hAnsi="Times New Roman"/>
          <w:sz w:val="28"/>
          <w:szCs w:val="28"/>
        </w:rPr>
        <w:t>% (</w:t>
      </w:r>
      <w:r w:rsidR="001D78D2">
        <w:rPr>
          <w:rFonts w:ascii="Times New Roman" w:hAnsi="Times New Roman"/>
          <w:sz w:val="28"/>
          <w:szCs w:val="28"/>
        </w:rPr>
        <w:t>1 166)</w:t>
      </w:r>
      <w:r w:rsidRPr="001C202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сравнении с </w:t>
      </w:r>
      <w:r w:rsidRPr="001C2029">
        <w:rPr>
          <w:rFonts w:ascii="Times New Roman" w:hAnsi="Times New Roman"/>
          <w:sz w:val="28"/>
          <w:szCs w:val="28"/>
        </w:rPr>
        <w:t>IV кварталом 202</w:t>
      </w:r>
      <w:r w:rsidR="001D78D2">
        <w:rPr>
          <w:rFonts w:ascii="Times New Roman" w:hAnsi="Times New Roman"/>
          <w:sz w:val="28"/>
          <w:szCs w:val="28"/>
        </w:rPr>
        <w:t>4</w:t>
      </w:r>
      <w:r w:rsidRPr="001C2029">
        <w:rPr>
          <w:rFonts w:ascii="Times New Roman" w:hAnsi="Times New Roman"/>
          <w:sz w:val="28"/>
          <w:szCs w:val="28"/>
        </w:rPr>
        <w:t xml:space="preserve"> года </w:t>
      </w:r>
      <w:r w:rsidR="001D78D2">
        <w:rPr>
          <w:rFonts w:ascii="Times New Roman" w:hAnsi="Times New Roman"/>
          <w:sz w:val="28"/>
          <w:szCs w:val="28"/>
        </w:rPr>
        <w:t>увеличи</w:t>
      </w:r>
      <w:r w:rsidRPr="001C2029">
        <w:rPr>
          <w:rFonts w:ascii="Times New Roman" w:hAnsi="Times New Roman"/>
          <w:sz w:val="28"/>
          <w:szCs w:val="28"/>
        </w:rPr>
        <w:t xml:space="preserve">лось на </w:t>
      </w:r>
      <w:r w:rsidR="00EC0341">
        <w:rPr>
          <w:rFonts w:ascii="Times New Roman" w:hAnsi="Times New Roman"/>
          <w:sz w:val="28"/>
          <w:szCs w:val="28"/>
        </w:rPr>
        <w:t>1</w:t>
      </w:r>
      <w:r w:rsidRPr="001C2029">
        <w:rPr>
          <w:rFonts w:ascii="Times New Roman" w:hAnsi="Times New Roman"/>
          <w:sz w:val="28"/>
          <w:szCs w:val="28"/>
        </w:rPr>
        <w:t>39% (</w:t>
      </w:r>
      <w:r w:rsidR="00EC0341">
        <w:rPr>
          <w:rFonts w:ascii="Times New Roman" w:hAnsi="Times New Roman"/>
          <w:sz w:val="28"/>
          <w:szCs w:val="28"/>
        </w:rPr>
        <w:t>2914</w:t>
      </w:r>
      <w:r w:rsidRPr="001C2029">
        <w:rPr>
          <w:rFonts w:ascii="Times New Roman" w:hAnsi="Times New Roman"/>
          <w:sz w:val="28"/>
          <w:szCs w:val="28"/>
        </w:rPr>
        <w:t xml:space="preserve">). </w:t>
      </w:r>
      <w:r w:rsidR="001D78D2">
        <w:rPr>
          <w:rFonts w:ascii="Times New Roman" w:hAnsi="Times New Roman"/>
          <w:sz w:val="28"/>
          <w:szCs w:val="28"/>
        </w:rPr>
        <w:t xml:space="preserve"> </w:t>
      </w:r>
    </w:p>
    <w:p w:rsidR="00457E4E" w:rsidRPr="001C2029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029">
        <w:rPr>
          <w:rFonts w:ascii="Times New Roman" w:hAnsi="Times New Roman"/>
          <w:sz w:val="28"/>
          <w:szCs w:val="28"/>
        </w:rPr>
        <w:t xml:space="preserve">Всего в отчетный период проведено </w:t>
      </w:r>
      <w:r w:rsidRPr="00810788">
        <w:rPr>
          <w:rFonts w:ascii="Times New Roman" w:hAnsi="Times New Roman"/>
          <w:sz w:val="28"/>
          <w:szCs w:val="28"/>
        </w:rPr>
        <w:t>57</w:t>
      </w:r>
      <w:r w:rsidRPr="001C2029">
        <w:rPr>
          <w:rFonts w:ascii="Times New Roman" w:hAnsi="Times New Roman"/>
          <w:sz w:val="28"/>
          <w:szCs w:val="28"/>
        </w:rPr>
        <w:t xml:space="preserve"> личных приемов граждан и </w:t>
      </w:r>
      <w:r>
        <w:rPr>
          <w:rFonts w:ascii="Times New Roman" w:hAnsi="Times New Roman"/>
          <w:sz w:val="28"/>
          <w:szCs w:val="28"/>
        </w:rPr>
        <w:t xml:space="preserve">                             1</w:t>
      </w:r>
      <w:r w:rsidR="00810788">
        <w:rPr>
          <w:rFonts w:ascii="Times New Roman" w:hAnsi="Times New Roman"/>
          <w:sz w:val="28"/>
          <w:szCs w:val="28"/>
        </w:rPr>
        <w:t>1</w:t>
      </w:r>
      <w:r w:rsidRPr="001C2029">
        <w:rPr>
          <w:rFonts w:ascii="Times New Roman" w:hAnsi="Times New Roman"/>
          <w:sz w:val="28"/>
          <w:szCs w:val="28"/>
        </w:rPr>
        <w:t xml:space="preserve"> выездных приемов граждан.</w:t>
      </w:r>
    </w:p>
    <w:p w:rsidR="00457E4E" w:rsidRPr="001C2029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029">
        <w:rPr>
          <w:rFonts w:ascii="Times New Roman" w:hAnsi="Times New Roman"/>
          <w:sz w:val="28"/>
          <w:szCs w:val="28"/>
        </w:rPr>
        <w:t>При проведении прямых эфиров на телевидении поступило</w:t>
      </w:r>
      <w:r>
        <w:rPr>
          <w:rFonts w:ascii="Times New Roman" w:hAnsi="Times New Roman"/>
          <w:sz w:val="28"/>
          <w:szCs w:val="28"/>
        </w:rPr>
        <w:t xml:space="preserve"> </w:t>
      </w:r>
      <w:r w:rsidR="002C489E">
        <w:rPr>
          <w:rFonts w:ascii="Times New Roman" w:hAnsi="Times New Roman"/>
          <w:sz w:val="28"/>
          <w:szCs w:val="28"/>
        </w:rPr>
        <w:t>16</w:t>
      </w:r>
      <w:r w:rsidRPr="001C2029">
        <w:rPr>
          <w:rFonts w:ascii="Times New Roman" w:hAnsi="Times New Roman"/>
          <w:sz w:val="28"/>
          <w:szCs w:val="28"/>
        </w:rPr>
        <w:t xml:space="preserve"> обращени</w:t>
      </w:r>
      <w:r w:rsidR="002C489E">
        <w:rPr>
          <w:rFonts w:ascii="Times New Roman" w:hAnsi="Times New Roman"/>
          <w:sz w:val="28"/>
          <w:szCs w:val="28"/>
        </w:rPr>
        <w:t>й</w:t>
      </w:r>
      <w:r w:rsidRPr="001C2029">
        <w:rPr>
          <w:rFonts w:ascii="Times New Roman" w:hAnsi="Times New Roman"/>
          <w:sz w:val="28"/>
          <w:szCs w:val="28"/>
        </w:rPr>
        <w:t xml:space="preserve"> граждан (в I квартале 202</w:t>
      </w:r>
      <w:r w:rsidR="002C489E">
        <w:rPr>
          <w:rFonts w:ascii="Times New Roman" w:hAnsi="Times New Roman"/>
          <w:sz w:val="28"/>
          <w:szCs w:val="28"/>
        </w:rPr>
        <w:t>4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2C489E">
        <w:rPr>
          <w:rFonts w:ascii="Times New Roman" w:hAnsi="Times New Roman"/>
          <w:sz w:val="28"/>
          <w:szCs w:val="28"/>
        </w:rPr>
        <w:t>34</w:t>
      </w:r>
      <w:r w:rsidRPr="001C2029">
        <w:rPr>
          <w:rFonts w:ascii="Times New Roman" w:hAnsi="Times New Roman"/>
          <w:sz w:val="28"/>
          <w:szCs w:val="28"/>
        </w:rPr>
        <w:t>).</w:t>
      </w:r>
    </w:p>
    <w:p w:rsidR="00457E4E" w:rsidRPr="001C2029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029">
        <w:rPr>
          <w:rFonts w:ascii="Times New Roman" w:hAnsi="Times New Roman"/>
          <w:sz w:val="28"/>
          <w:szCs w:val="28"/>
        </w:rPr>
        <w:t xml:space="preserve">Через сетевой справочный телефонный узел, применяемый в системе перевода звонков в реальном режиме времени, из Управления Президента Российской Федерации по работе с обращениями граждан и организаций запросы в устной форме не поступали. </w:t>
      </w:r>
    </w:p>
    <w:p w:rsidR="00457E4E" w:rsidRPr="001C2029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029">
        <w:rPr>
          <w:rFonts w:ascii="Times New Roman" w:hAnsi="Times New Roman"/>
          <w:sz w:val="28"/>
          <w:szCs w:val="28"/>
        </w:rPr>
        <w:t xml:space="preserve">Специалистами управления по работе с обращениями граждан проведена разъяснительная работа по </w:t>
      </w:r>
      <w:r w:rsidR="002C489E">
        <w:rPr>
          <w:rFonts w:ascii="Times New Roman" w:hAnsi="Times New Roman"/>
          <w:sz w:val="28"/>
          <w:szCs w:val="28"/>
        </w:rPr>
        <w:t>1 620</w:t>
      </w:r>
      <w:r w:rsidRPr="001C2029">
        <w:rPr>
          <w:rFonts w:ascii="Times New Roman" w:hAnsi="Times New Roman"/>
          <w:sz w:val="28"/>
          <w:szCs w:val="28"/>
        </w:rPr>
        <w:t xml:space="preserve"> устным обращениям граждан (в I квартале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C2029">
        <w:rPr>
          <w:rFonts w:ascii="Times New Roman" w:hAnsi="Times New Roman"/>
          <w:sz w:val="28"/>
          <w:szCs w:val="28"/>
        </w:rPr>
        <w:t>202</w:t>
      </w:r>
      <w:r w:rsidR="002C489E">
        <w:rPr>
          <w:rFonts w:ascii="Times New Roman" w:hAnsi="Times New Roman"/>
          <w:sz w:val="28"/>
          <w:szCs w:val="28"/>
        </w:rPr>
        <w:t>4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2C489E">
        <w:rPr>
          <w:rFonts w:ascii="Times New Roman" w:hAnsi="Times New Roman"/>
          <w:sz w:val="28"/>
          <w:szCs w:val="28"/>
        </w:rPr>
        <w:t>938</w:t>
      </w:r>
      <w:r w:rsidRPr="001C2029">
        <w:rPr>
          <w:rFonts w:ascii="Times New Roman" w:hAnsi="Times New Roman"/>
          <w:sz w:val="28"/>
          <w:szCs w:val="28"/>
        </w:rPr>
        <w:t>).</w:t>
      </w:r>
    </w:p>
    <w:p w:rsidR="00457E4E" w:rsidRPr="001C2029" w:rsidRDefault="00542441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1 063</w:t>
      </w:r>
      <w:r w:rsidR="00457E4E" w:rsidRPr="001C2029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="00457E4E" w:rsidRPr="001C2029">
        <w:rPr>
          <w:rFonts w:ascii="Times New Roman" w:hAnsi="Times New Roman"/>
          <w:sz w:val="28"/>
          <w:szCs w:val="28"/>
        </w:rPr>
        <w:t>, или 1</w:t>
      </w:r>
      <w:r>
        <w:rPr>
          <w:rFonts w:ascii="Times New Roman" w:hAnsi="Times New Roman"/>
          <w:sz w:val="28"/>
          <w:szCs w:val="28"/>
        </w:rPr>
        <w:t>1</w:t>
      </w:r>
      <w:r w:rsidR="00457E4E" w:rsidRPr="001C2029">
        <w:rPr>
          <w:rFonts w:ascii="Times New Roman" w:hAnsi="Times New Roman"/>
          <w:sz w:val="28"/>
          <w:szCs w:val="28"/>
        </w:rPr>
        <w:t xml:space="preserve"> % от общего количества обращений граждан, поступило от пенсионеров (в I квартале 202</w:t>
      </w:r>
      <w:r w:rsidR="002C489E">
        <w:rPr>
          <w:rFonts w:ascii="Times New Roman" w:hAnsi="Times New Roman"/>
          <w:sz w:val="28"/>
          <w:szCs w:val="28"/>
        </w:rPr>
        <w:t>4</w:t>
      </w:r>
      <w:r w:rsidR="00457E4E" w:rsidRPr="001C2029">
        <w:rPr>
          <w:rFonts w:ascii="Times New Roman" w:hAnsi="Times New Roman"/>
          <w:sz w:val="28"/>
          <w:szCs w:val="28"/>
        </w:rPr>
        <w:t xml:space="preserve"> г. – </w:t>
      </w:r>
      <w:r w:rsidR="002C489E">
        <w:rPr>
          <w:rFonts w:ascii="Times New Roman" w:hAnsi="Times New Roman"/>
          <w:sz w:val="28"/>
          <w:szCs w:val="28"/>
        </w:rPr>
        <w:t>551</w:t>
      </w:r>
      <w:r w:rsidR="00457E4E" w:rsidRPr="001C2029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665</w:t>
      </w:r>
      <w:r w:rsidR="00457E4E" w:rsidRPr="001C2029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="00457E4E" w:rsidRPr="001C2029">
        <w:rPr>
          <w:rFonts w:ascii="Times New Roman" w:hAnsi="Times New Roman"/>
          <w:sz w:val="28"/>
          <w:szCs w:val="28"/>
        </w:rPr>
        <w:t xml:space="preserve">, или         </w:t>
      </w:r>
      <w:r w:rsidR="00457E4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7%</w:t>
      </w:r>
      <w:r w:rsidR="00457E4E" w:rsidRPr="001C2029">
        <w:rPr>
          <w:rFonts w:ascii="Times New Roman" w:hAnsi="Times New Roman"/>
          <w:sz w:val="28"/>
          <w:szCs w:val="28"/>
        </w:rPr>
        <w:t xml:space="preserve"> – от инвалидов различных категорий (в I квартале 202</w:t>
      </w:r>
      <w:r>
        <w:rPr>
          <w:rFonts w:ascii="Times New Roman" w:hAnsi="Times New Roman"/>
          <w:sz w:val="28"/>
          <w:szCs w:val="28"/>
        </w:rPr>
        <w:t>4</w:t>
      </w:r>
      <w:r w:rsidR="00457E4E" w:rsidRPr="001C2029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354</w:t>
      </w:r>
      <w:r w:rsidR="00457E4E" w:rsidRPr="001C2029">
        <w:rPr>
          <w:rFonts w:ascii="Times New Roman" w:hAnsi="Times New Roman"/>
          <w:sz w:val="28"/>
          <w:szCs w:val="28"/>
        </w:rPr>
        <w:t xml:space="preserve">). </w:t>
      </w:r>
    </w:p>
    <w:p w:rsidR="00457E4E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2029">
        <w:rPr>
          <w:rFonts w:ascii="Times New Roman" w:hAnsi="Times New Roman"/>
          <w:sz w:val="28"/>
          <w:szCs w:val="28"/>
        </w:rPr>
        <w:t xml:space="preserve">Поступили обращения от граждан рабочих специальностей – </w:t>
      </w:r>
      <w:r w:rsidR="00FF115B">
        <w:rPr>
          <w:rFonts w:ascii="Times New Roman" w:hAnsi="Times New Roman"/>
          <w:sz w:val="28"/>
          <w:szCs w:val="28"/>
        </w:rPr>
        <w:t>336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FF115B">
        <w:rPr>
          <w:rFonts w:ascii="Times New Roman" w:hAnsi="Times New Roman"/>
          <w:sz w:val="28"/>
          <w:szCs w:val="28"/>
        </w:rPr>
        <w:t>4</w:t>
      </w:r>
      <w:r w:rsidRPr="001C2029">
        <w:rPr>
          <w:rFonts w:ascii="Times New Roman" w:hAnsi="Times New Roman"/>
          <w:sz w:val="28"/>
          <w:szCs w:val="28"/>
        </w:rPr>
        <w:t xml:space="preserve"> г. – 1</w:t>
      </w:r>
      <w:r w:rsidR="00FF115B">
        <w:rPr>
          <w:rFonts w:ascii="Times New Roman" w:hAnsi="Times New Roman"/>
          <w:sz w:val="28"/>
          <w:szCs w:val="28"/>
        </w:rPr>
        <w:t>34</w:t>
      </w:r>
      <w:r w:rsidRPr="001C2029">
        <w:rPr>
          <w:rFonts w:ascii="Times New Roman" w:hAnsi="Times New Roman"/>
          <w:sz w:val="28"/>
          <w:szCs w:val="28"/>
        </w:rPr>
        <w:t xml:space="preserve">), домохозяек – </w:t>
      </w:r>
      <w:r w:rsidR="007D21D8">
        <w:rPr>
          <w:rFonts w:ascii="Times New Roman" w:hAnsi="Times New Roman"/>
          <w:sz w:val="28"/>
          <w:szCs w:val="28"/>
        </w:rPr>
        <w:t>97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7D21D8">
        <w:rPr>
          <w:rFonts w:ascii="Times New Roman" w:hAnsi="Times New Roman"/>
          <w:sz w:val="28"/>
          <w:szCs w:val="28"/>
        </w:rPr>
        <w:t>4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7D21D8">
        <w:rPr>
          <w:rFonts w:ascii="Times New Roman" w:hAnsi="Times New Roman"/>
          <w:sz w:val="28"/>
          <w:szCs w:val="28"/>
        </w:rPr>
        <w:t>36</w:t>
      </w:r>
      <w:r w:rsidRPr="001C2029">
        <w:rPr>
          <w:rFonts w:ascii="Times New Roman" w:hAnsi="Times New Roman"/>
          <w:sz w:val="28"/>
          <w:szCs w:val="28"/>
        </w:rPr>
        <w:t xml:space="preserve">), </w:t>
      </w:r>
      <w:r w:rsidR="00626E3E" w:rsidRPr="001C2029">
        <w:rPr>
          <w:rFonts w:ascii="Times New Roman" w:hAnsi="Times New Roman"/>
          <w:sz w:val="28"/>
          <w:szCs w:val="28"/>
        </w:rPr>
        <w:t xml:space="preserve">работников бюджетной сферы – </w:t>
      </w:r>
      <w:r w:rsidR="00626E3E">
        <w:rPr>
          <w:rFonts w:ascii="Times New Roman" w:hAnsi="Times New Roman"/>
          <w:sz w:val="28"/>
          <w:szCs w:val="28"/>
        </w:rPr>
        <w:t>183</w:t>
      </w:r>
      <w:r w:rsidR="00626E3E"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626E3E">
        <w:rPr>
          <w:rFonts w:ascii="Times New Roman" w:hAnsi="Times New Roman"/>
          <w:sz w:val="28"/>
          <w:szCs w:val="28"/>
        </w:rPr>
        <w:t>4</w:t>
      </w:r>
      <w:r w:rsidR="00626E3E" w:rsidRPr="001C2029">
        <w:rPr>
          <w:rFonts w:ascii="Times New Roman" w:hAnsi="Times New Roman"/>
          <w:sz w:val="28"/>
          <w:szCs w:val="28"/>
        </w:rPr>
        <w:t xml:space="preserve"> г. – </w:t>
      </w:r>
      <w:r w:rsidR="00626E3E">
        <w:rPr>
          <w:rFonts w:ascii="Times New Roman" w:hAnsi="Times New Roman"/>
          <w:sz w:val="28"/>
          <w:szCs w:val="28"/>
        </w:rPr>
        <w:t>81</w:t>
      </w:r>
      <w:r w:rsidR="00626E3E" w:rsidRPr="001C2029">
        <w:rPr>
          <w:rFonts w:ascii="Times New Roman" w:hAnsi="Times New Roman"/>
          <w:sz w:val="28"/>
          <w:szCs w:val="28"/>
        </w:rPr>
        <w:t xml:space="preserve">), предпринимателей – </w:t>
      </w:r>
      <w:r w:rsidR="00626E3E">
        <w:rPr>
          <w:rFonts w:ascii="Times New Roman" w:hAnsi="Times New Roman"/>
          <w:sz w:val="28"/>
          <w:szCs w:val="28"/>
        </w:rPr>
        <w:t>159</w:t>
      </w:r>
      <w:r w:rsidR="00626E3E" w:rsidRPr="001C2029">
        <w:rPr>
          <w:rFonts w:ascii="Times New Roman" w:hAnsi="Times New Roman"/>
          <w:sz w:val="28"/>
          <w:szCs w:val="28"/>
        </w:rPr>
        <w:t xml:space="preserve"> (в I квартале </w:t>
      </w:r>
      <w:r w:rsidR="001A049A">
        <w:rPr>
          <w:rFonts w:ascii="Times New Roman" w:hAnsi="Times New Roman"/>
          <w:sz w:val="28"/>
          <w:szCs w:val="28"/>
        </w:rPr>
        <w:t xml:space="preserve">        </w:t>
      </w:r>
      <w:r w:rsidR="00626E3E" w:rsidRPr="001C2029">
        <w:rPr>
          <w:rFonts w:ascii="Times New Roman" w:hAnsi="Times New Roman"/>
          <w:sz w:val="28"/>
          <w:szCs w:val="28"/>
        </w:rPr>
        <w:t>202</w:t>
      </w:r>
      <w:r w:rsidR="00626E3E">
        <w:rPr>
          <w:rFonts w:ascii="Times New Roman" w:hAnsi="Times New Roman"/>
          <w:sz w:val="28"/>
          <w:szCs w:val="28"/>
        </w:rPr>
        <w:t>4</w:t>
      </w:r>
      <w:r w:rsidR="00626E3E" w:rsidRPr="001C2029">
        <w:rPr>
          <w:rFonts w:ascii="Times New Roman" w:hAnsi="Times New Roman"/>
          <w:sz w:val="28"/>
          <w:szCs w:val="28"/>
        </w:rPr>
        <w:t xml:space="preserve"> г. – </w:t>
      </w:r>
      <w:r w:rsidR="00626E3E">
        <w:rPr>
          <w:rFonts w:ascii="Times New Roman" w:hAnsi="Times New Roman"/>
          <w:sz w:val="28"/>
          <w:szCs w:val="28"/>
        </w:rPr>
        <w:t>25</w:t>
      </w:r>
      <w:r w:rsidR="00626E3E" w:rsidRPr="001C2029">
        <w:rPr>
          <w:rFonts w:ascii="Times New Roman" w:hAnsi="Times New Roman"/>
          <w:sz w:val="28"/>
          <w:szCs w:val="28"/>
        </w:rPr>
        <w:t xml:space="preserve">), </w:t>
      </w:r>
      <w:r w:rsidRPr="001C2029">
        <w:rPr>
          <w:rFonts w:ascii="Times New Roman" w:hAnsi="Times New Roman"/>
          <w:sz w:val="28"/>
          <w:szCs w:val="28"/>
        </w:rPr>
        <w:t xml:space="preserve">безработных – </w:t>
      </w:r>
      <w:r w:rsidR="007D21D8">
        <w:rPr>
          <w:rFonts w:ascii="Times New Roman" w:hAnsi="Times New Roman"/>
          <w:sz w:val="28"/>
          <w:szCs w:val="28"/>
        </w:rPr>
        <w:t>87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7D21D8">
        <w:rPr>
          <w:rFonts w:ascii="Times New Roman" w:hAnsi="Times New Roman"/>
          <w:sz w:val="28"/>
          <w:szCs w:val="28"/>
        </w:rPr>
        <w:t>4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7D21D8">
        <w:rPr>
          <w:rFonts w:ascii="Times New Roman" w:hAnsi="Times New Roman"/>
          <w:sz w:val="28"/>
          <w:szCs w:val="28"/>
        </w:rPr>
        <w:t>73</w:t>
      </w:r>
      <w:r w:rsidRPr="001C2029">
        <w:rPr>
          <w:rFonts w:ascii="Times New Roman" w:hAnsi="Times New Roman"/>
          <w:sz w:val="28"/>
          <w:szCs w:val="28"/>
        </w:rPr>
        <w:t xml:space="preserve">),   учащихся, студентов – </w:t>
      </w:r>
      <w:r w:rsidR="007D21D8">
        <w:rPr>
          <w:rFonts w:ascii="Times New Roman" w:hAnsi="Times New Roman"/>
          <w:sz w:val="28"/>
          <w:szCs w:val="28"/>
        </w:rPr>
        <w:t>48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7D21D8">
        <w:rPr>
          <w:rFonts w:ascii="Times New Roman" w:hAnsi="Times New Roman"/>
          <w:sz w:val="28"/>
          <w:szCs w:val="28"/>
        </w:rPr>
        <w:t>4</w:t>
      </w:r>
      <w:r w:rsidRPr="001C2029">
        <w:rPr>
          <w:rFonts w:ascii="Times New Roman" w:hAnsi="Times New Roman"/>
          <w:sz w:val="28"/>
          <w:szCs w:val="28"/>
        </w:rPr>
        <w:t xml:space="preserve"> г. – 2</w:t>
      </w:r>
      <w:r w:rsidR="007D21D8">
        <w:rPr>
          <w:rFonts w:ascii="Times New Roman" w:hAnsi="Times New Roman"/>
          <w:sz w:val="28"/>
          <w:szCs w:val="28"/>
        </w:rPr>
        <w:t>7</w:t>
      </w:r>
      <w:r w:rsidRPr="001C2029">
        <w:rPr>
          <w:rFonts w:ascii="Times New Roman" w:hAnsi="Times New Roman"/>
          <w:sz w:val="28"/>
          <w:szCs w:val="28"/>
        </w:rPr>
        <w:t>)</w:t>
      </w:r>
      <w:r w:rsidR="00626E3E">
        <w:rPr>
          <w:rFonts w:ascii="Times New Roman" w:hAnsi="Times New Roman"/>
          <w:sz w:val="28"/>
          <w:szCs w:val="28"/>
        </w:rPr>
        <w:t>,</w:t>
      </w:r>
      <w:r w:rsidRPr="001C2029">
        <w:rPr>
          <w:rFonts w:ascii="Times New Roman" w:hAnsi="Times New Roman"/>
          <w:sz w:val="28"/>
          <w:szCs w:val="28"/>
        </w:rPr>
        <w:t xml:space="preserve"> а также от граждан, имеющих  льготы: </w:t>
      </w:r>
      <w:r w:rsidR="00626E3E" w:rsidRPr="001C2029">
        <w:rPr>
          <w:rFonts w:ascii="Times New Roman" w:hAnsi="Times New Roman"/>
          <w:sz w:val="28"/>
          <w:szCs w:val="28"/>
        </w:rPr>
        <w:t xml:space="preserve">ветеранов труда – </w:t>
      </w:r>
      <w:r w:rsidR="00626E3E">
        <w:rPr>
          <w:rFonts w:ascii="Times New Roman" w:hAnsi="Times New Roman"/>
          <w:sz w:val="28"/>
          <w:szCs w:val="28"/>
        </w:rPr>
        <w:t>305</w:t>
      </w:r>
      <w:r w:rsidR="00626E3E"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626E3E">
        <w:rPr>
          <w:rFonts w:ascii="Times New Roman" w:hAnsi="Times New Roman"/>
          <w:sz w:val="28"/>
          <w:szCs w:val="28"/>
        </w:rPr>
        <w:t xml:space="preserve">4 г. – 91), </w:t>
      </w:r>
      <w:r w:rsidRPr="001C2029">
        <w:rPr>
          <w:rFonts w:ascii="Times New Roman" w:hAnsi="Times New Roman"/>
          <w:sz w:val="28"/>
          <w:szCs w:val="28"/>
        </w:rPr>
        <w:t xml:space="preserve">многодетных семей – </w:t>
      </w:r>
      <w:r w:rsidR="00786BC1">
        <w:rPr>
          <w:rFonts w:ascii="Times New Roman" w:hAnsi="Times New Roman"/>
          <w:sz w:val="28"/>
          <w:szCs w:val="28"/>
        </w:rPr>
        <w:t>304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786BC1">
        <w:rPr>
          <w:rFonts w:ascii="Times New Roman" w:hAnsi="Times New Roman"/>
          <w:sz w:val="28"/>
          <w:szCs w:val="28"/>
        </w:rPr>
        <w:t>4 г. – 165</w:t>
      </w:r>
      <w:r w:rsidRPr="001C2029">
        <w:rPr>
          <w:rFonts w:ascii="Times New Roman" w:hAnsi="Times New Roman"/>
          <w:sz w:val="28"/>
          <w:szCs w:val="28"/>
        </w:rPr>
        <w:t xml:space="preserve">), </w:t>
      </w:r>
      <w:r w:rsidR="00626E3E">
        <w:rPr>
          <w:rFonts w:ascii="Times New Roman" w:hAnsi="Times New Roman"/>
          <w:sz w:val="28"/>
          <w:szCs w:val="28"/>
        </w:rPr>
        <w:t xml:space="preserve">военнослужащих </w:t>
      </w:r>
      <w:r w:rsidR="00626E3E" w:rsidRPr="001C2029">
        <w:rPr>
          <w:rFonts w:ascii="Times New Roman" w:hAnsi="Times New Roman"/>
          <w:sz w:val="28"/>
          <w:szCs w:val="28"/>
        </w:rPr>
        <w:t xml:space="preserve"> – </w:t>
      </w:r>
      <w:r w:rsidR="004E0745">
        <w:rPr>
          <w:rFonts w:ascii="Times New Roman" w:hAnsi="Times New Roman"/>
          <w:sz w:val="28"/>
          <w:szCs w:val="28"/>
        </w:rPr>
        <w:t>137</w:t>
      </w:r>
      <w:r w:rsidR="00626E3E">
        <w:rPr>
          <w:rFonts w:ascii="Times New Roman" w:hAnsi="Times New Roman"/>
          <w:sz w:val="28"/>
          <w:szCs w:val="28"/>
        </w:rPr>
        <w:t xml:space="preserve"> </w:t>
      </w:r>
      <w:r w:rsidR="00626E3E" w:rsidRPr="001C2029">
        <w:rPr>
          <w:rFonts w:ascii="Times New Roman" w:hAnsi="Times New Roman"/>
          <w:sz w:val="28"/>
          <w:szCs w:val="28"/>
        </w:rPr>
        <w:t>(в I квартале 202</w:t>
      </w:r>
      <w:r w:rsidR="00626E3E">
        <w:rPr>
          <w:rFonts w:ascii="Times New Roman" w:hAnsi="Times New Roman"/>
          <w:sz w:val="28"/>
          <w:szCs w:val="28"/>
        </w:rPr>
        <w:t>4</w:t>
      </w:r>
      <w:r w:rsidR="00626E3E" w:rsidRPr="001C2029">
        <w:rPr>
          <w:rFonts w:ascii="Times New Roman" w:hAnsi="Times New Roman"/>
          <w:sz w:val="28"/>
          <w:szCs w:val="28"/>
        </w:rPr>
        <w:t xml:space="preserve"> г. – </w:t>
      </w:r>
      <w:r w:rsidR="004E0745">
        <w:rPr>
          <w:rFonts w:ascii="Times New Roman" w:hAnsi="Times New Roman"/>
          <w:sz w:val="28"/>
          <w:szCs w:val="28"/>
        </w:rPr>
        <w:t>54</w:t>
      </w:r>
      <w:r w:rsidR="00626E3E" w:rsidRPr="001C2029">
        <w:rPr>
          <w:rFonts w:ascii="Times New Roman" w:hAnsi="Times New Roman"/>
          <w:sz w:val="28"/>
          <w:szCs w:val="28"/>
        </w:rPr>
        <w:t>)</w:t>
      </w:r>
      <w:r w:rsidR="00626E3E">
        <w:rPr>
          <w:rFonts w:ascii="Times New Roman" w:hAnsi="Times New Roman"/>
          <w:sz w:val="28"/>
          <w:szCs w:val="28"/>
        </w:rPr>
        <w:t xml:space="preserve">, </w:t>
      </w:r>
      <w:r w:rsidR="00786BC1">
        <w:rPr>
          <w:rFonts w:ascii="Times New Roman" w:hAnsi="Times New Roman"/>
          <w:sz w:val="28"/>
          <w:szCs w:val="28"/>
        </w:rPr>
        <w:t>участников боевых действий – 112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786BC1">
        <w:rPr>
          <w:rFonts w:ascii="Times New Roman" w:hAnsi="Times New Roman"/>
          <w:sz w:val="28"/>
          <w:szCs w:val="28"/>
        </w:rPr>
        <w:t>4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786BC1">
        <w:rPr>
          <w:rFonts w:ascii="Times New Roman" w:hAnsi="Times New Roman"/>
          <w:sz w:val="28"/>
          <w:szCs w:val="28"/>
        </w:rPr>
        <w:t>78</w:t>
      </w:r>
      <w:r w:rsidRPr="001C2029">
        <w:rPr>
          <w:rFonts w:ascii="Times New Roman" w:hAnsi="Times New Roman"/>
          <w:sz w:val="28"/>
          <w:szCs w:val="28"/>
        </w:rPr>
        <w:t xml:space="preserve">), одиноких родителей – </w:t>
      </w:r>
      <w:r w:rsidR="00786BC1">
        <w:rPr>
          <w:rFonts w:ascii="Times New Roman" w:hAnsi="Times New Roman"/>
          <w:sz w:val="28"/>
          <w:szCs w:val="28"/>
        </w:rPr>
        <w:t>77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786BC1">
        <w:rPr>
          <w:rFonts w:ascii="Times New Roman" w:hAnsi="Times New Roman"/>
          <w:sz w:val="28"/>
          <w:szCs w:val="28"/>
        </w:rPr>
        <w:t>4</w:t>
      </w:r>
      <w:r w:rsidRPr="001C2029">
        <w:rPr>
          <w:rFonts w:ascii="Times New Roman" w:hAnsi="Times New Roman"/>
          <w:sz w:val="28"/>
          <w:szCs w:val="28"/>
        </w:rPr>
        <w:t xml:space="preserve"> г. – </w:t>
      </w:r>
      <w:r w:rsidR="00786BC1">
        <w:rPr>
          <w:rFonts w:ascii="Times New Roman" w:hAnsi="Times New Roman"/>
          <w:sz w:val="28"/>
          <w:szCs w:val="28"/>
        </w:rPr>
        <w:t>38</w:t>
      </w:r>
      <w:r w:rsidRPr="001C2029">
        <w:rPr>
          <w:rFonts w:ascii="Times New Roman" w:hAnsi="Times New Roman"/>
          <w:sz w:val="28"/>
          <w:szCs w:val="28"/>
        </w:rPr>
        <w:t xml:space="preserve">), молодых семей – </w:t>
      </w:r>
      <w:r w:rsidR="006E4F24">
        <w:rPr>
          <w:rFonts w:ascii="Times New Roman" w:hAnsi="Times New Roman"/>
          <w:sz w:val="28"/>
          <w:szCs w:val="28"/>
        </w:rPr>
        <w:t>37</w:t>
      </w:r>
      <w:r w:rsidRPr="001C2029">
        <w:rPr>
          <w:rFonts w:ascii="Times New Roman" w:hAnsi="Times New Roman"/>
          <w:sz w:val="28"/>
          <w:szCs w:val="28"/>
        </w:rPr>
        <w:t xml:space="preserve"> (в I квартале 202</w:t>
      </w:r>
      <w:r w:rsidR="005C1BD5">
        <w:rPr>
          <w:rFonts w:ascii="Times New Roman" w:hAnsi="Times New Roman"/>
          <w:sz w:val="28"/>
          <w:szCs w:val="28"/>
        </w:rPr>
        <w:t>4</w:t>
      </w:r>
      <w:r w:rsidRPr="001C2029">
        <w:rPr>
          <w:rFonts w:ascii="Times New Roman" w:hAnsi="Times New Roman"/>
          <w:sz w:val="28"/>
          <w:szCs w:val="28"/>
        </w:rPr>
        <w:t xml:space="preserve"> г. – 1</w:t>
      </w:r>
      <w:r w:rsidR="005C1BD5">
        <w:rPr>
          <w:rFonts w:ascii="Times New Roman" w:hAnsi="Times New Roman"/>
          <w:sz w:val="28"/>
          <w:szCs w:val="28"/>
        </w:rPr>
        <w:t>3</w:t>
      </w:r>
      <w:r w:rsidRPr="001C2029">
        <w:rPr>
          <w:rFonts w:ascii="Times New Roman" w:hAnsi="Times New Roman"/>
          <w:sz w:val="28"/>
          <w:szCs w:val="28"/>
        </w:rPr>
        <w:t>)</w:t>
      </w:r>
      <w:r w:rsidR="00B0500F">
        <w:rPr>
          <w:rFonts w:ascii="Times New Roman" w:hAnsi="Times New Roman"/>
          <w:sz w:val="28"/>
          <w:szCs w:val="28"/>
        </w:rPr>
        <w:t>,</w:t>
      </w:r>
      <w:r w:rsidR="00B0500F" w:rsidRPr="00B0500F">
        <w:rPr>
          <w:rFonts w:ascii="Times New Roman" w:hAnsi="Times New Roman"/>
          <w:sz w:val="28"/>
          <w:szCs w:val="28"/>
        </w:rPr>
        <w:t xml:space="preserve"> </w:t>
      </w:r>
      <w:r w:rsidR="00B0500F" w:rsidRPr="001C2029">
        <w:rPr>
          <w:rFonts w:ascii="Times New Roman" w:hAnsi="Times New Roman"/>
          <w:sz w:val="28"/>
          <w:szCs w:val="28"/>
        </w:rPr>
        <w:t xml:space="preserve">сирот – </w:t>
      </w:r>
      <w:r w:rsidR="00B0500F">
        <w:rPr>
          <w:rFonts w:ascii="Times New Roman" w:hAnsi="Times New Roman"/>
          <w:sz w:val="28"/>
          <w:szCs w:val="28"/>
        </w:rPr>
        <w:t>24</w:t>
      </w:r>
      <w:r w:rsidR="00B0500F" w:rsidRPr="001C2029">
        <w:rPr>
          <w:rFonts w:ascii="Times New Roman" w:hAnsi="Times New Roman"/>
          <w:sz w:val="28"/>
          <w:szCs w:val="28"/>
        </w:rPr>
        <w:t xml:space="preserve"> (в  I квартале 202</w:t>
      </w:r>
      <w:r w:rsidR="00B0500F">
        <w:rPr>
          <w:rFonts w:ascii="Times New Roman" w:hAnsi="Times New Roman"/>
          <w:sz w:val="28"/>
          <w:szCs w:val="28"/>
        </w:rPr>
        <w:t>4</w:t>
      </w:r>
      <w:r w:rsidR="00B0500F" w:rsidRPr="001C2029">
        <w:rPr>
          <w:rFonts w:ascii="Times New Roman" w:hAnsi="Times New Roman"/>
          <w:sz w:val="28"/>
          <w:szCs w:val="28"/>
        </w:rPr>
        <w:t xml:space="preserve"> г. – </w:t>
      </w:r>
      <w:r w:rsidR="00B0500F">
        <w:rPr>
          <w:rFonts w:ascii="Times New Roman" w:hAnsi="Times New Roman"/>
          <w:sz w:val="28"/>
          <w:szCs w:val="28"/>
        </w:rPr>
        <w:t>7</w:t>
      </w:r>
      <w:r w:rsidR="00B0500F" w:rsidRPr="001C2029">
        <w:rPr>
          <w:rFonts w:ascii="Times New Roman" w:hAnsi="Times New Roman"/>
          <w:sz w:val="28"/>
          <w:szCs w:val="28"/>
        </w:rPr>
        <w:t>)</w:t>
      </w:r>
      <w:r w:rsidRPr="001C2029">
        <w:rPr>
          <w:rFonts w:ascii="Times New Roman" w:hAnsi="Times New Roman"/>
          <w:sz w:val="28"/>
          <w:szCs w:val="28"/>
        </w:rPr>
        <w:t>.</w:t>
      </w:r>
    </w:p>
    <w:p w:rsidR="005C66E5" w:rsidRDefault="005C66E5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66E5" w:rsidRDefault="005C66E5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66E5" w:rsidRDefault="005C66E5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66E5" w:rsidRDefault="005C66E5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66E5" w:rsidRDefault="005C66E5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66E5" w:rsidRDefault="005C66E5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66E5" w:rsidRDefault="005C66E5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66E5" w:rsidRDefault="005C66E5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66E5" w:rsidRDefault="005C66E5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66E5" w:rsidRDefault="005C66E5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66E5" w:rsidRPr="001C2029" w:rsidRDefault="005C66E5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7E4E" w:rsidRDefault="00457E4E" w:rsidP="00EC2179">
      <w:pPr>
        <w:pStyle w:val="a3"/>
        <w:rPr>
          <w:noProof/>
        </w:rPr>
      </w:pPr>
      <w:r w:rsidRPr="00DC470B">
        <w:lastRenderedPageBreak/>
        <w:t>По характеру обращения граждан распределились следующим образом:</w:t>
      </w:r>
      <w:r w:rsidRPr="00DC470B">
        <w:rPr>
          <w:noProof/>
        </w:rPr>
        <w:t xml:space="preserve"> </w:t>
      </w:r>
    </w:p>
    <w:p w:rsidR="005C66E5" w:rsidRPr="00DC470B" w:rsidRDefault="005C66E5" w:rsidP="00EC2179">
      <w:pPr>
        <w:pStyle w:val="a3"/>
      </w:pPr>
    </w:p>
    <w:p w:rsidR="00457E4E" w:rsidRDefault="00D16DA0" w:rsidP="00810788">
      <w:pPr>
        <w:pStyle w:val="a3"/>
        <w:ind w:firstLine="0"/>
      </w:pPr>
      <w:r>
        <w:rPr>
          <w:noProof/>
          <w:lang w:bidi="ar-SA"/>
        </w:rPr>
        <w:drawing>
          <wp:inline distT="0" distB="0" distL="0" distR="0" wp14:anchorId="4BB7D97C" wp14:editId="388CE9D5">
            <wp:extent cx="6210300" cy="7477125"/>
            <wp:effectExtent l="57150" t="57150" r="38100" b="476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C66E5" w:rsidRDefault="00457E4E" w:rsidP="00EC2179">
      <w:pPr>
        <w:pStyle w:val="a3"/>
      </w:pPr>
      <w:r>
        <w:tab/>
      </w:r>
    </w:p>
    <w:p w:rsidR="005C66E5" w:rsidRDefault="005C66E5" w:rsidP="00EC2179">
      <w:pPr>
        <w:pStyle w:val="a3"/>
      </w:pPr>
    </w:p>
    <w:p w:rsidR="005C66E5" w:rsidRDefault="005C66E5" w:rsidP="00EC2179">
      <w:pPr>
        <w:pStyle w:val="a3"/>
      </w:pPr>
    </w:p>
    <w:p w:rsidR="005C66E5" w:rsidRDefault="005C66E5" w:rsidP="00EC2179">
      <w:pPr>
        <w:pStyle w:val="a3"/>
      </w:pPr>
    </w:p>
    <w:p w:rsidR="005C66E5" w:rsidRDefault="005C66E5" w:rsidP="00EC2179">
      <w:pPr>
        <w:pStyle w:val="a3"/>
      </w:pPr>
    </w:p>
    <w:p w:rsidR="005C66E5" w:rsidRDefault="005C66E5" w:rsidP="00EC2179">
      <w:pPr>
        <w:pStyle w:val="a3"/>
      </w:pPr>
    </w:p>
    <w:p w:rsidR="00457E4E" w:rsidRPr="00AB51CD" w:rsidRDefault="00457E4E" w:rsidP="00EC2179">
      <w:pPr>
        <w:pStyle w:val="a3"/>
      </w:pPr>
      <w:r w:rsidRPr="00AB51CD">
        <w:lastRenderedPageBreak/>
        <w:t xml:space="preserve">Наибольшее количество обращений </w:t>
      </w:r>
      <w:r>
        <w:t>поступило по следующим вопросам:</w:t>
      </w:r>
    </w:p>
    <w:p w:rsidR="00457E4E" w:rsidRDefault="00457E4E" w:rsidP="00EC2179">
      <w:pPr>
        <w:pStyle w:val="a3"/>
      </w:pPr>
    </w:p>
    <w:p w:rsidR="00457E4E" w:rsidRDefault="00C509D8" w:rsidP="00EC2179">
      <w:pPr>
        <w:pStyle w:val="a3"/>
      </w:pPr>
      <w:r>
        <w:rPr>
          <w:noProof/>
          <w:lang w:bidi="ar-SA"/>
        </w:rPr>
        <w:drawing>
          <wp:inline distT="0" distB="0" distL="0" distR="0" wp14:anchorId="63F21FCF" wp14:editId="5C4E7AAD">
            <wp:extent cx="5781675" cy="61817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7E4E" w:rsidRPr="00964621" w:rsidRDefault="00457E4E" w:rsidP="00EC2179">
      <w:pPr>
        <w:pStyle w:val="a3"/>
      </w:pPr>
      <w:r w:rsidRPr="00964621">
        <w:t xml:space="preserve">По вопросам жилищно-коммунальной сферы поступило                      </w:t>
      </w:r>
      <w:r>
        <w:t xml:space="preserve">            </w:t>
      </w:r>
      <w:r w:rsidRPr="00964621">
        <w:t xml:space="preserve">  </w:t>
      </w:r>
      <w:r w:rsidR="004D5518">
        <w:t>3 175</w:t>
      </w:r>
      <w:r w:rsidRPr="00964621">
        <w:t xml:space="preserve"> обращени</w:t>
      </w:r>
      <w:r>
        <w:t>й</w:t>
      </w:r>
      <w:r w:rsidRPr="00964621">
        <w:t xml:space="preserve"> граждан, что составляет </w:t>
      </w:r>
      <w:r w:rsidR="003332E6">
        <w:t>34</w:t>
      </w:r>
      <w:r w:rsidRPr="00964621">
        <w:t xml:space="preserve">% от общего количества обращений граждан (в </w:t>
      </w:r>
      <w:r w:rsidRPr="00964621">
        <w:rPr>
          <w:lang w:val="en-US"/>
        </w:rPr>
        <w:t>I</w:t>
      </w:r>
      <w:r w:rsidRPr="00964621">
        <w:t xml:space="preserve"> квартале 202</w:t>
      </w:r>
      <w:r w:rsidR="0007532F">
        <w:t>4</w:t>
      </w:r>
      <w:r w:rsidRPr="00964621">
        <w:t xml:space="preserve"> г. – </w:t>
      </w:r>
      <w:r w:rsidR="0007532F">
        <w:t>1</w:t>
      </w:r>
      <w:r w:rsidR="0048039A">
        <w:t xml:space="preserve"> </w:t>
      </w:r>
      <w:r w:rsidR="0007532F">
        <w:t>330</w:t>
      </w:r>
      <w:r w:rsidRPr="00964621">
        <w:t xml:space="preserve">, в </w:t>
      </w:r>
      <w:r w:rsidRPr="00964621">
        <w:rPr>
          <w:lang w:val="en-US"/>
        </w:rPr>
        <w:t>IV</w:t>
      </w:r>
      <w:r w:rsidRPr="00964621">
        <w:t xml:space="preserve"> квартале 202</w:t>
      </w:r>
      <w:r w:rsidR="0007532F">
        <w:t>4</w:t>
      </w:r>
      <w:r w:rsidRPr="00964621">
        <w:t xml:space="preserve"> г. –</w:t>
      </w:r>
      <w:r>
        <w:t xml:space="preserve"> </w:t>
      </w:r>
      <w:r w:rsidR="0048039A">
        <w:t>3 726</w:t>
      </w:r>
      <w:r w:rsidRPr="0048039A">
        <w:t>)</w:t>
      </w:r>
      <w:r w:rsidRPr="00964621">
        <w:t>.</w:t>
      </w:r>
    </w:p>
    <w:p w:rsidR="00457E4E" w:rsidRDefault="00457E4E" w:rsidP="00457E4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Количество обращений у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величилось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на </w:t>
      </w:r>
      <w:r w:rsidR="003332E6">
        <w:rPr>
          <w:rFonts w:ascii="Times New Roman" w:hAnsi="Times New Roman"/>
          <w:color w:val="000000"/>
          <w:w w:val="106"/>
          <w:sz w:val="28"/>
          <w:szCs w:val="28"/>
        </w:rPr>
        <w:t>139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% в сравнении с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кварталом      20</w:t>
      </w:r>
      <w:r>
        <w:rPr>
          <w:rFonts w:ascii="Times New Roman" w:hAnsi="Times New Roman"/>
          <w:color w:val="000000"/>
          <w:w w:val="106"/>
          <w:sz w:val="28"/>
          <w:szCs w:val="28"/>
        </w:rPr>
        <w:t>2</w:t>
      </w:r>
      <w:r w:rsidR="0026324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года и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уменьшилось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на </w:t>
      </w:r>
      <w:r w:rsidR="0048039A">
        <w:rPr>
          <w:rFonts w:ascii="Times New Roman" w:hAnsi="Times New Roman"/>
          <w:color w:val="000000"/>
          <w:w w:val="106"/>
          <w:sz w:val="28"/>
          <w:szCs w:val="28"/>
        </w:rPr>
        <w:t>36</w:t>
      </w:r>
      <w:r w:rsidR="003332E6">
        <w:rPr>
          <w:rFonts w:ascii="Times New Roman" w:hAnsi="Times New Roman"/>
          <w:color w:val="000000"/>
          <w:w w:val="106"/>
          <w:sz w:val="28"/>
          <w:szCs w:val="28"/>
        </w:rPr>
        <w:t>%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в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сравнении с IV кварталом 202</w:t>
      </w:r>
      <w:r w:rsidR="003332E6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года.</w:t>
      </w:r>
    </w:p>
    <w:p w:rsidR="00F74DFD" w:rsidRDefault="00F74DFD" w:rsidP="00457E4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По вопросам предоставления государственных жилищных сертификатов и их реализации поступило 1718 обращений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345B55">
        <w:rPr>
          <w:rFonts w:ascii="Times New Roman" w:hAnsi="Times New Roman"/>
          <w:color w:val="000000"/>
          <w:w w:val="106"/>
          <w:sz w:val="28"/>
          <w:szCs w:val="28"/>
        </w:rPr>
        <w:t>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>квартале 202</w:t>
      </w:r>
      <w:r>
        <w:rPr>
          <w:rFonts w:ascii="Times New Roman" w:hAnsi="Times New Roman"/>
          <w:sz w:val="28"/>
          <w:szCs w:val="28"/>
        </w:rPr>
        <w:t>4</w:t>
      </w:r>
      <w:r w:rsidRPr="00DC470B">
        <w:rPr>
          <w:rFonts w:ascii="Times New Roman" w:hAnsi="Times New Roman"/>
          <w:sz w:val="28"/>
          <w:szCs w:val="28"/>
        </w:rPr>
        <w:t xml:space="preserve"> г. – </w:t>
      </w:r>
      <w:r w:rsidR="00345B55">
        <w:rPr>
          <w:rFonts w:ascii="Times New Roman" w:hAnsi="Times New Roman"/>
          <w:sz w:val="28"/>
          <w:szCs w:val="28"/>
        </w:rPr>
        <w:t>2 020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</w:p>
    <w:p w:rsidR="00F52A43" w:rsidRDefault="00F52A43" w:rsidP="00F52A4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ab/>
        <w:t xml:space="preserve">В </w:t>
      </w:r>
      <w:r>
        <w:rPr>
          <w:rFonts w:ascii="Times New Roman" w:hAnsi="Times New Roman"/>
          <w:color w:val="000000"/>
          <w:w w:val="106"/>
          <w:sz w:val="28"/>
          <w:szCs w:val="28"/>
        </w:rPr>
        <w:t>324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обращениях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111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>квартале 202</w:t>
      </w:r>
      <w:r>
        <w:rPr>
          <w:rFonts w:ascii="Times New Roman" w:hAnsi="Times New Roman"/>
          <w:sz w:val="28"/>
          <w:szCs w:val="28"/>
        </w:rPr>
        <w:t>4</w:t>
      </w:r>
      <w:r w:rsidRPr="00DC470B">
        <w:rPr>
          <w:rFonts w:ascii="Times New Roman" w:hAnsi="Times New Roman"/>
          <w:sz w:val="28"/>
          <w:szCs w:val="28"/>
        </w:rPr>
        <w:t xml:space="preserve"> г. –</w:t>
      </w:r>
      <w:r w:rsidR="00FF2AC9">
        <w:rPr>
          <w:rFonts w:ascii="Times New Roman" w:hAnsi="Times New Roman"/>
          <w:sz w:val="28"/>
          <w:szCs w:val="28"/>
        </w:rPr>
        <w:t xml:space="preserve"> 327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 содержались просьбы о предоставлении жилья по договору социального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найма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78</w:t>
      </w:r>
      <w:r w:rsidRPr="007E5A62">
        <w:rPr>
          <w:rFonts w:ascii="Times New Roman" w:hAnsi="Times New Roman"/>
          <w:color w:val="000000"/>
          <w:w w:val="106"/>
          <w:sz w:val="28"/>
          <w:szCs w:val="28"/>
        </w:rPr>
        <w:t>,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включения многоквартирных домов в региональную программу капитального ремонта жилья,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о переселении из ветхого и аварийного жилья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46, о предоставлении жилья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инвалид</w:t>
      </w:r>
      <w:r>
        <w:rPr>
          <w:rFonts w:ascii="Times New Roman" w:hAnsi="Times New Roman"/>
          <w:color w:val="000000"/>
          <w:w w:val="106"/>
          <w:sz w:val="28"/>
          <w:szCs w:val="28"/>
        </w:rPr>
        <w:t>ам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и сем</w:t>
      </w:r>
      <w:r>
        <w:rPr>
          <w:rFonts w:ascii="Times New Roman" w:hAnsi="Times New Roman"/>
          <w:color w:val="000000"/>
          <w:w w:val="106"/>
          <w:sz w:val="28"/>
          <w:szCs w:val="28"/>
        </w:rPr>
        <w:t>ьям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имеющи</w:t>
      </w:r>
      <w:r>
        <w:rPr>
          <w:rFonts w:ascii="Times New Roman" w:hAnsi="Times New Roman"/>
          <w:color w:val="000000"/>
          <w:w w:val="106"/>
          <w:sz w:val="28"/>
          <w:szCs w:val="28"/>
        </w:rPr>
        <w:t>м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инвалидов,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35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6"/>
          <w:sz w:val="28"/>
          <w:szCs w:val="28"/>
        </w:rPr>
        <w:lastRenderedPageBreak/>
        <w:t xml:space="preserve">предоставления жилья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детям-сиротам и детям, оставшимся без попечения родителей,</w:t>
      </w:r>
      <w:r w:rsidR="002C1F95">
        <w:rPr>
          <w:rFonts w:ascii="Times New Roman" w:hAnsi="Times New Roman"/>
          <w:color w:val="000000"/>
          <w:w w:val="106"/>
          <w:sz w:val="28"/>
          <w:szCs w:val="28"/>
        </w:rPr>
        <w:t xml:space="preserve"> – 21</w:t>
      </w:r>
      <w:r w:rsidRPr="005C137A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и др. </w:t>
      </w:r>
    </w:p>
    <w:p w:rsidR="00457E4E" w:rsidRPr="00DC470B" w:rsidRDefault="00457E4E" w:rsidP="00457E4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По вопросам коммунального хозяйства поступило </w:t>
      </w:r>
      <w:r w:rsidR="00262E6F">
        <w:rPr>
          <w:rFonts w:ascii="Times New Roman" w:hAnsi="Times New Roman"/>
          <w:color w:val="000000"/>
          <w:w w:val="106"/>
          <w:sz w:val="28"/>
          <w:szCs w:val="28"/>
        </w:rPr>
        <w:t>1</w:t>
      </w:r>
      <w:r w:rsidR="00533901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262E6F">
        <w:rPr>
          <w:rFonts w:ascii="Times New Roman" w:hAnsi="Times New Roman"/>
          <w:color w:val="000000"/>
          <w:w w:val="106"/>
          <w:sz w:val="28"/>
          <w:szCs w:val="28"/>
        </w:rPr>
        <w:t>131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</w:t>
      </w:r>
      <w:r w:rsidR="00262E6F">
        <w:rPr>
          <w:rFonts w:ascii="Times New Roman" w:hAnsi="Times New Roman"/>
          <w:color w:val="000000"/>
          <w:w w:val="106"/>
          <w:sz w:val="28"/>
          <w:szCs w:val="28"/>
        </w:rPr>
        <w:t>е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  </w:t>
      </w:r>
      <w:r w:rsidR="004A5BD3">
        <w:rPr>
          <w:rFonts w:ascii="Times New Roman" w:hAnsi="Times New Roman"/>
          <w:color w:val="000000"/>
          <w:w w:val="106"/>
          <w:sz w:val="28"/>
          <w:szCs w:val="28"/>
        </w:rPr>
        <w:t>(</w:t>
      </w:r>
      <w:proofErr w:type="gramEnd"/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262E6F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262E6F">
        <w:rPr>
          <w:rFonts w:ascii="Times New Roman" w:hAnsi="Times New Roman"/>
          <w:color w:val="000000"/>
          <w:w w:val="106"/>
          <w:sz w:val="28"/>
          <w:szCs w:val="28"/>
        </w:rPr>
        <w:t>965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 xml:space="preserve">квартале 202 г. – </w:t>
      </w:r>
      <w:r w:rsidR="00FF2AC9">
        <w:rPr>
          <w:rFonts w:ascii="Times New Roman" w:hAnsi="Times New Roman"/>
          <w:sz w:val="28"/>
          <w:szCs w:val="28"/>
        </w:rPr>
        <w:t>1 334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>
        <w:rPr>
          <w:rFonts w:ascii="Times New Roman" w:hAnsi="Times New Roman"/>
          <w:color w:val="000000"/>
          <w:w w:val="106"/>
          <w:sz w:val="28"/>
          <w:szCs w:val="28"/>
        </w:rPr>
        <w:t>.</w:t>
      </w:r>
    </w:p>
    <w:p w:rsidR="00457E4E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В </w:t>
      </w:r>
      <w:r w:rsidR="00E33801">
        <w:rPr>
          <w:rFonts w:ascii="Times New Roman" w:hAnsi="Times New Roman"/>
          <w:sz w:val="28"/>
          <w:szCs w:val="28"/>
        </w:rPr>
        <w:t xml:space="preserve">256 </w:t>
      </w:r>
      <w:r w:rsidRPr="00DC470B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ях</w:t>
      </w:r>
      <w:r w:rsidRPr="00DC470B">
        <w:rPr>
          <w:rFonts w:ascii="Times New Roman" w:hAnsi="Times New Roman"/>
          <w:sz w:val="28"/>
          <w:szCs w:val="28"/>
        </w:rPr>
        <w:t xml:space="preserve"> содержались вопросы деятельности управляющих компаний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524EA5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1</w:t>
      </w:r>
      <w:r>
        <w:rPr>
          <w:rFonts w:ascii="Times New Roman" w:hAnsi="Times New Roman"/>
          <w:color w:val="000000"/>
          <w:w w:val="106"/>
          <w:sz w:val="28"/>
          <w:szCs w:val="28"/>
        </w:rPr>
        <w:t>05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 w:rsidR="00524EA5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E33801">
        <w:rPr>
          <w:rFonts w:ascii="Times New Roman" w:hAnsi="Times New Roman"/>
          <w:color w:val="000000"/>
          <w:w w:val="106"/>
          <w:sz w:val="28"/>
          <w:szCs w:val="28"/>
        </w:rPr>
        <w:t>245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sz w:val="28"/>
          <w:szCs w:val="28"/>
        </w:rPr>
        <w:t>.</w:t>
      </w:r>
    </w:p>
    <w:p w:rsidR="00457E4E" w:rsidRPr="00DC470B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В </w:t>
      </w:r>
      <w:r w:rsidR="00660380">
        <w:rPr>
          <w:rFonts w:ascii="Times New Roman" w:hAnsi="Times New Roman"/>
          <w:sz w:val="28"/>
          <w:szCs w:val="28"/>
        </w:rPr>
        <w:t>191</w:t>
      </w:r>
      <w:r w:rsidRPr="00DC470B">
        <w:rPr>
          <w:rFonts w:ascii="Times New Roman" w:hAnsi="Times New Roman"/>
          <w:sz w:val="28"/>
          <w:szCs w:val="28"/>
        </w:rPr>
        <w:t xml:space="preserve"> обращени</w:t>
      </w:r>
      <w:r w:rsidR="00660380">
        <w:rPr>
          <w:rFonts w:ascii="Times New Roman" w:hAnsi="Times New Roman"/>
          <w:sz w:val="28"/>
          <w:szCs w:val="28"/>
        </w:rPr>
        <w:t>и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66038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660380">
        <w:rPr>
          <w:rFonts w:ascii="Times New Roman" w:hAnsi="Times New Roman"/>
          <w:color w:val="000000"/>
          <w:w w:val="106"/>
          <w:sz w:val="28"/>
          <w:szCs w:val="28"/>
        </w:rPr>
        <w:t>200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 w:rsidR="0066038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FF2AC9">
        <w:rPr>
          <w:rFonts w:ascii="Times New Roman" w:hAnsi="Times New Roman"/>
          <w:color w:val="000000"/>
          <w:w w:val="106"/>
          <w:sz w:val="28"/>
          <w:szCs w:val="28"/>
        </w:rPr>
        <w:t>195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 </w:t>
      </w:r>
      <w:r w:rsidRPr="00DC470B">
        <w:rPr>
          <w:rFonts w:ascii="Times New Roman" w:hAnsi="Times New Roman"/>
          <w:sz w:val="28"/>
          <w:szCs w:val="28"/>
        </w:rPr>
        <w:t>поднимались проблемы содержания общего имущества в многоквартирных жилых домах.</w:t>
      </w:r>
    </w:p>
    <w:p w:rsidR="00457E4E" w:rsidRDefault="001161DB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w w:val="106"/>
          <w:sz w:val="28"/>
          <w:szCs w:val="28"/>
        </w:rPr>
        <w:t>170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</w:t>
      </w:r>
      <w:r w:rsidR="00457E4E">
        <w:rPr>
          <w:rFonts w:ascii="Times New Roman" w:hAnsi="Times New Roman"/>
          <w:color w:val="000000"/>
          <w:w w:val="106"/>
          <w:sz w:val="28"/>
          <w:szCs w:val="28"/>
        </w:rPr>
        <w:t>й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(в </w:t>
      </w:r>
      <w:r w:rsidR="00457E4E"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137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 г. –</w:t>
      </w:r>
      <w:r w:rsidR="00457E4E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E33801">
        <w:rPr>
          <w:rFonts w:ascii="Times New Roman" w:hAnsi="Times New Roman"/>
          <w:color w:val="000000"/>
          <w:w w:val="106"/>
          <w:sz w:val="28"/>
          <w:szCs w:val="28"/>
        </w:rPr>
        <w:t>152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 </w:t>
      </w:r>
      <w:r w:rsidR="00457E4E" w:rsidRPr="00DC470B">
        <w:rPr>
          <w:rFonts w:ascii="Times New Roman" w:hAnsi="Times New Roman"/>
          <w:sz w:val="28"/>
          <w:szCs w:val="28"/>
        </w:rPr>
        <w:t>поступило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по вопросам оплаты коммунальных услуг, взносов в фонд капитального ремонта жилья.</w:t>
      </w:r>
      <w:r w:rsidR="00457E4E" w:rsidRPr="00DC470B">
        <w:rPr>
          <w:rFonts w:ascii="Times New Roman" w:hAnsi="Times New Roman"/>
          <w:sz w:val="28"/>
          <w:szCs w:val="28"/>
        </w:rPr>
        <w:t xml:space="preserve"> </w:t>
      </w:r>
    </w:p>
    <w:p w:rsidR="00107A8C" w:rsidRPr="00DC470B" w:rsidRDefault="00107A8C" w:rsidP="00107A8C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155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</w:t>
      </w:r>
      <w:r>
        <w:rPr>
          <w:rFonts w:ascii="Times New Roman" w:hAnsi="Times New Roman"/>
          <w:color w:val="000000"/>
          <w:w w:val="106"/>
          <w:sz w:val="28"/>
          <w:szCs w:val="28"/>
        </w:rPr>
        <w:t>ях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37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 w:rsidR="00E33801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E33801">
        <w:rPr>
          <w:rFonts w:ascii="Times New Roman" w:hAnsi="Times New Roman"/>
          <w:color w:val="000000"/>
          <w:w w:val="106"/>
          <w:sz w:val="28"/>
          <w:szCs w:val="28"/>
        </w:rPr>
        <w:t>54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 заявители просили оказать помощь в проведении ремонта жилья в домах муниципального и ведомственного жилищного фонда, капитального ремонта многоквартирных домов, ремонта собственного жилья граждан. </w:t>
      </w:r>
    </w:p>
    <w:p w:rsidR="00457E4E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В </w:t>
      </w:r>
      <w:r w:rsidR="009A429A">
        <w:rPr>
          <w:rFonts w:ascii="Times New Roman" w:hAnsi="Times New Roman"/>
          <w:sz w:val="28"/>
          <w:szCs w:val="28"/>
        </w:rPr>
        <w:t>151</w:t>
      </w:r>
      <w:r w:rsidRPr="00DC470B">
        <w:rPr>
          <w:rFonts w:ascii="Times New Roman" w:hAnsi="Times New Roman"/>
          <w:sz w:val="28"/>
          <w:szCs w:val="28"/>
        </w:rPr>
        <w:t xml:space="preserve"> обращени</w:t>
      </w:r>
      <w:r w:rsidR="009A429A">
        <w:rPr>
          <w:rFonts w:ascii="Times New Roman" w:hAnsi="Times New Roman"/>
          <w:sz w:val="28"/>
          <w:szCs w:val="28"/>
        </w:rPr>
        <w:t>и</w:t>
      </w:r>
      <w:r w:rsidRPr="00DC470B">
        <w:rPr>
          <w:rFonts w:ascii="Times New Roman" w:hAnsi="Times New Roman"/>
          <w:sz w:val="28"/>
          <w:szCs w:val="28"/>
        </w:rPr>
        <w:t xml:space="preserve"> подняты проблемы перебоев в обеспечении водой</w:t>
      </w:r>
      <w:r>
        <w:rPr>
          <w:rFonts w:ascii="Times New Roman" w:hAnsi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(</w:t>
      </w:r>
      <w:proofErr w:type="gramEnd"/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132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F71FFC">
        <w:rPr>
          <w:rFonts w:ascii="Times New Roman" w:hAnsi="Times New Roman"/>
          <w:color w:val="000000"/>
          <w:w w:val="106"/>
          <w:sz w:val="28"/>
          <w:szCs w:val="28"/>
        </w:rPr>
        <w:t>276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</w:t>
      </w:r>
      <w:r w:rsidR="009A429A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 xml:space="preserve"> – перебоев в теплоснабжении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113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F71FFC">
        <w:rPr>
          <w:rFonts w:ascii="Times New Roman" w:hAnsi="Times New Roman"/>
          <w:color w:val="000000"/>
          <w:w w:val="106"/>
          <w:sz w:val="28"/>
          <w:szCs w:val="28"/>
        </w:rPr>
        <w:t>229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 xml:space="preserve">в </w:t>
      </w:r>
      <w:r w:rsidR="009A429A">
        <w:rPr>
          <w:rFonts w:ascii="Times New Roman" w:hAnsi="Times New Roman"/>
          <w:sz w:val="28"/>
          <w:szCs w:val="28"/>
        </w:rPr>
        <w:t>126</w:t>
      </w:r>
      <w:r w:rsidRPr="00DC470B">
        <w:rPr>
          <w:rFonts w:ascii="Times New Roman" w:hAnsi="Times New Roman"/>
          <w:sz w:val="28"/>
          <w:szCs w:val="28"/>
        </w:rPr>
        <w:t xml:space="preserve"> – перебоев в электроснабжении населения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57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F71FFC" w:rsidRPr="002C1F95">
        <w:rPr>
          <w:rFonts w:ascii="Times New Roman" w:hAnsi="Times New Roman"/>
          <w:color w:val="000000"/>
          <w:w w:val="106"/>
          <w:sz w:val="28"/>
          <w:szCs w:val="28"/>
        </w:rPr>
        <w:t>188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, перебоев в водоотведении– 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37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58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F71FFC">
        <w:rPr>
          <w:rFonts w:ascii="Times New Roman" w:hAnsi="Times New Roman"/>
          <w:color w:val="000000"/>
          <w:w w:val="106"/>
          <w:sz w:val="28"/>
          <w:szCs w:val="28"/>
        </w:rPr>
        <w:t>42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 и др</w:t>
      </w:r>
      <w:r w:rsidRPr="00DC470B">
        <w:rPr>
          <w:rFonts w:ascii="Times New Roman" w:hAnsi="Times New Roman"/>
          <w:sz w:val="28"/>
          <w:szCs w:val="28"/>
        </w:rPr>
        <w:t>.</w:t>
      </w:r>
    </w:p>
    <w:p w:rsidR="00457E4E" w:rsidRDefault="00457E4E" w:rsidP="00457E4E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98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</w:t>
      </w:r>
      <w:r>
        <w:rPr>
          <w:rFonts w:ascii="Times New Roman" w:hAnsi="Times New Roman"/>
          <w:color w:val="000000"/>
          <w:w w:val="106"/>
          <w:sz w:val="28"/>
          <w:szCs w:val="28"/>
        </w:rPr>
        <w:t>ях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9A429A">
        <w:rPr>
          <w:rFonts w:ascii="Times New Roman" w:hAnsi="Times New Roman"/>
          <w:color w:val="000000"/>
          <w:w w:val="106"/>
          <w:sz w:val="28"/>
          <w:szCs w:val="28"/>
        </w:rPr>
        <w:t>63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 в IV квартале 202 г. –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F71FFC">
        <w:rPr>
          <w:rFonts w:ascii="Times New Roman" w:hAnsi="Times New Roman"/>
          <w:color w:val="000000"/>
          <w:w w:val="106"/>
          <w:sz w:val="28"/>
          <w:szCs w:val="28"/>
        </w:rPr>
        <w:t>147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 содержались вопросы предоставления коммунальных услуг ненадлежащего качества. </w:t>
      </w:r>
    </w:p>
    <w:p w:rsidR="00457E4E" w:rsidRPr="00DC470B" w:rsidRDefault="00457E4E" w:rsidP="00457E4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По вопросам экономики поступило </w:t>
      </w:r>
      <w:r w:rsidR="001168FB">
        <w:rPr>
          <w:rFonts w:ascii="Times New Roman" w:hAnsi="Times New Roman"/>
          <w:b/>
          <w:color w:val="000000"/>
          <w:w w:val="106"/>
          <w:sz w:val="28"/>
          <w:szCs w:val="28"/>
        </w:rPr>
        <w:t>2</w:t>
      </w:r>
      <w:r w:rsidR="00D57141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1168FB">
        <w:rPr>
          <w:rFonts w:ascii="Times New Roman" w:hAnsi="Times New Roman"/>
          <w:b/>
          <w:color w:val="000000"/>
          <w:w w:val="106"/>
          <w:sz w:val="28"/>
          <w:szCs w:val="28"/>
        </w:rPr>
        <w:t>404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обращени</w:t>
      </w:r>
      <w:r w:rsidR="001168FB">
        <w:rPr>
          <w:rFonts w:ascii="Times New Roman" w:hAnsi="Times New Roman"/>
          <w:b/>
          <w:color w:val="000000"/>
          <w:w w:val="106"/>
          <w:sz w:val="28"/>
          <w:szCs w:val="28"/>
        </w:rPr>
        <w:t>я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граждан, что составляет </w:t>
      </w:r>
      <w:r w:rsidR="00AC3AD0">
        <w:rPr>
          <w:rFonts w:ascii="Times New Roman" w:hAnsi="Times New Roman"/>
          <w:b/>
          <w:color w:val="000000"/>
          <w:w w:val="106"/>
          <w:sz w:val="28"/>
          <w:szCs w:val="28"/>
        </w:rPr>
        <w:t>25% о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т общего количества обращений граждан (в </w:t>
      </w:r>
      <w:r w:rsidRPr="00DC470B">
        <w:rPr>
          <w:rFonts w:ascii="Times New Roman" w:hAnsi="Times New Roman"/>
          <w:b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квартале 202</w:t>
      </w:r>
      <w:r w:rsidR="00757303">
        <w:rPr>
          <w:rFonts w:ascii="Times New Roman" w:hAnsi="Times New Roman"/>
          <w:b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>1</w:t>
      </w:r>
      <w:r w:rsidR="00D57141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>282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обращени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>я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>, в IV квартале 202</w:t>
      </w:r>
      <w:r w:rsidR="00757303">
        <w:rPr>
          <w:rFonts w:ascii="Times New Roman" w:hAnsi="Times New Roman"/>
          <w:b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 – </w:t>
      </w:r>
      <w:r w:rsidR="008C0FC7">
        <w:rPr>
          <w:rFonts w:ascii="Times New Roman" w:hAnsi="Times New Roman"/>
          <w:b/>
          <w:color w:val="000000"/>
          <w:w w:val="106"/>
          <w:sz w:val="28"/>
          <w:szCs w:val="28"/>
        </w:rPr>
        <w:t>2</w:t>
      </w:r>
      <w:r w:rsidR="00D57141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8C0FC7">
        <w:rPr>
          <w:rFonts w:ascii="Times New Roman" w:hAnsi="Times New Roman"/>
          <w:b/>
          <w:color w:val="000000"/>
          <w:w w:val="106"/>
          <w:sz w:val="28"/>
          <w:szCs w:val="28"/>
        </w:rPr>
        <w:t>245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).   </w:t>
      </w:r>
    </w:p>
    <w:p w:rsidR="00457E4E" w:rsidRPr="00DC470B" w:rsidRDefault="00457E4E" w:rsidP="00457E4E">
      <w:pPr>
        <w:tabs>
          <w:tab w:val="left" w:pos="709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Количество обращений у</w:t>
      </w:r>
      <w:r w:rsidR="0048039A">
        <w:rPr>
          <w:rFonts w:ascii="Times New Roman" w:hAnsi="Times New Roman"/>
          <w:color w:val="000000"/>
          <w:w w:val="106"/>
          <w:sz w:val="28"/>
          <w:szCs w:val="28"/>
        </w:rPr>
        <w:t>величил</w:t>
      </w:r>
      <w:r>
        <w:rPr>
          <w:rFonts w:ascii="Times New Roman" w:hAnsi="Times New Roman"/>
          <w:color w:val="000000"/>
          <w:w w:val="106"/>
          <w:sz w:val="28"/>
          <w:szCs w:val="28"/>
        </w:rPr>
        <w:t>ось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на </w:t>
      </w:r>
      <w:r w:rsidR="0048039A">
        <w:rPr>
          <w:rFonts w:ascii="Times New Roman" w:hAnsi="Times New Roman"/>
          <w:color w:val="000000"/>
          <w:w w:val="106"/>
          <w:sz w:val="28"/>
          <w:szCs w:val="28"/>
        </w:rPr>
        <w:t>88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% в сравнении с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кварталом 202</w:t>
      </w:r>
      <w:r w:rsidR="0048039A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</w:t>
      </w:r>
      <w:r>
        <w:rPr>
          <w:rFonts w:ascii="Times New Roman" w:hAnsi="Times New Roman"/>
          <w:color w:val="000000"/>
          <w:w w:val="106"/>
          <w:sz w:val="28"/>
          <w:szCs w:val="28"/>
        </w:rPr>
        <w:t>.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и 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на 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% в сравнении с IV кварталом 202</w:t>
      </w:r>
      <w:r w:rsidR="00D57141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</w:t>
      </w:r>
    </w:p>
    <w:p w:rsidR="00457E4E" w:rsidRPr="00DC470B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В обращениях поднимались вопросы:</w:t>
      </w:r>
    </w:p>
    <w:p w:rsidR="00457E4E" w:rsidRDefault="00457E4E" w:rsidP="00457E4E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>с</w:t>
      </w:r>
      <w:r w:rsidRPr="00F257FD">
        <w:rPr>
          <w:rFonts w:ascii="Times New Roman" w:hAnsi="Times New Roman"/>
          <w:sz w:val="28"/>
          <w:szCs w:val="28"/>
        </w:rPr>
        <w:t>троитель</w:t>
      </w:r>
      <w:r w:rsidRPr="00DC470B">
        <w:rPr>
          <w:rFonts w:ascii="Times New Roman" w:hAnsi="Times New Roman"/>
          <w:sz w:val="28"/>
          <w:szCs w:val="28"/>
        </w:rPr>
        <w:t>ства и ремонта дорог в городах и селах Курской области –</w:t>
      </w:r>
      <w:r w:rsidR="002C1F95">
        <w:rPr>
          <w:rFonts w:ascii="Times New Roman" w:hAnsi="Times New Roman"/>
          <w:sz w:val="28"/>
          <w:szCs w:val="28"/>
        </w:rPr>
        <w:t xml:space="preserve"> </w:t>
      </w:r>
      <w:r w:rsidR="00C75D00">
        <w:rPr>
          <w:rFonts w:ascii="Times New Roman" w:hAnsi="Times New Roman"/>
          <w:sz w:val="28"/>
          <w:szCs w:val="28"/>
        </w:rPr>
        <w:t>640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квартале 202</w:t>
      </w:r>
      <w:r w:rsidR="00931CE9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="00931CE9">
        <w:rPr>
          <w:rFonts w:ascii="Times New Roman" w:hAnsi="Times New Roman"/>
          <w:color w:val="000000"/>
          <w:w w:val="106"/>
          <w:sz w:val="28"/>
          <w:szCs w:val="28"/>
        </w:rPr>
        <w:t>62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202</w:t>
      </w:r>
      <w:r w:rsidR="00931CE9">
        <w:rPr>
          <w:rFonts w:ascii="Times New Roman" w:hAnsi="Times New Roman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 </w:t>
      </w:r>
      <w:r w:rsidR="00533901">
        <w:rPr>
          <w:rFonts w:ascii="Times New Roman" w:hAnsi="Times New Roman"/>
          <w:w w:val="106"/>
          <w:sz w:val="28"/>
          <w:szCs w:val="28"/>
        </w:rPr>
        <w:t>386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sz w:val="28"/>
          <w:szCs w:val="28"/>
        </w:rPr>
        <w:t>;</w:t>
      </w:r>
    </w:p>
    <w:p w:rsidR="00457E4E" w:rsidRPr="00DC470B" w:rsidRDefault="002C1F95" w:rsidP="00457E4E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промышленности – </w:t>
      </w:r>
      <w:r w:rsidR="00C75D00">
        <w:rPr>
          <w:rFonts w:ascii="Times New Roman" w:hAnsi="Times New Roman"/>
          <w:sz w:val="28"/>
          <w:szCs w:val="28"/>
        </w:rPr>
        <w:t>69</w:t>
      </w:r>
      <w:r w:rsidR="00BF0575">
        <w:rPr>
          <w:rFonts w:ascii="Times New Roman" w:hAnsi="Times New Roman"/>
          <w:sz w:val="28"/>
          <w:szCs w:val="28"/>
        </w:rPr>
        <w:t xml:space="preserve"> 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="00457E4E"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="00457E4E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202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г. – </w:t>
      </w:r>
      <w:r w:rsidR="00457E4E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6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="00457E4E"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="00457E4E"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="00457E4E" w:rsidRPr="00DC470B">
        <w:rPr>
          <w:rFonts w:ascii="Times New Roman" w:hAnsi="Times New Roman"/>
          <w:w w:val="106"/>
          <w:sz w:val="28"/>
          <w:szCs w:val="28"/>
        </w:rPr>
        <w:t xml:space="preserve"> квартале 202</w:t>
      </w:r>
      <w:r w:rsidR="00AC3AD0">
        <w:rPr>
          <w:rFonts w:ascii="Times New Roman" w:hAnsi="Times New Roman"/>
          <w:w w:val="106"/>
          <w:sz w:val="28"/>
          <w:szCs w:val="28"/>
        </w:rPr>
        <w:t>4</w:t>
      </w:r>
      <w:r w:rsidR="00457E4E" w:rsidRPr="00DC470B">
        <w:rPr>
          <w:rFonts w:ascii="Times New Roman" w:hAnsi="Times New Roman"/>
          <w:w w:val="106"/>
          <w:sz w:val="28"/>
          <w:szCs w:val="28"/>
        </w:rPr>
        <w:t xml:space="preserve"> г.</w:t>
      </w:r>
      <w:r w:rsidR="00457E4E">
        <w:rPr>
          <w:rFonts w:ascii="Times New Roman" w:hAnsi="Times New Roman"/>
          <w:w w:val="106"/>
          <w:sz w:val="28"/>
          <w:szCs w:val="28"/>
        </w:rPr>
        <w:t xml:space="preserve"> </w:t>
      </w:r>
      <w:r w:rsidR="00457E4E" w:rsidRPr="00DC470B">
        <w:rPr>
          <w:rFonts w:ascii="Times New Roman" w:hAnsi="Times New Roman"/>
          <w:w w:val="106"/>
          <w:sz w:val="28"/>
          <w:szCs w:val="28"/>
        </w:rPr>
        <w:t>–</w:t>
      </w:r>
      <w:r w:rsidR="00457E4E">
        <w:rPr>
          <w:rFonts w:ascii="Times New Roman" w:hAnsi="Times New Roman"/>
          <w:w w:val="106"/>
          <w:sz w:val="28"/>
          <w:szCs w:val="28"/>
        </w:rPr>
        <w:t xml:space="preserve"> </w:t>
      </w:r>
      <w:r w:rsidR="00533901">
        <w:rPr>
          <w:rFonts w:ascii="Times New Roman" w:hAnsi="Times New Roman"/>
          <w:w w:val="106"/>
          <w:sz w:val="28"/>
          <w:szCs w:val="28"/>
        </w:rPr>
        <w:t>73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="00457E4E">
        <w:rPr>
          <w:rFonts w:ascii="Times New Roman" w:hAnsi="Times New Roman"/>
          <w:color w:val="000000"/>
          <w:w w:val="106"/>
          <w:sz w:val="28"/>
          <w:szCs w:val="28"/>
        </w:rPr>
        <w:t>;</w:t>
      </w:r>
    </w:p>
    <w:p w:rsidR="00457E4E" w:rsidRDefault="00457E4E" w:rsidP="00457E4E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организации транспортного обслуживания населения – </w:t>
      </w:r>
      <w:r w:rsidR="00BF0575">
        <w:rPr>
          <w:rFonts w:ascii="Times New Roman" w:hAnsi="Times New Roman"/>
          <w:sz w:val="28"/>
          <w:szCs w:val="28"/>
        </w:rPr>
        <w:t>443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       202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230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202</w:t>
      </w:r>
      <w:r w:rsidR="00AC3AD0">
        <w:rPr>
          <w:rFonts w:ascii="Times New Roman" w:hAnsi="Times New Roman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</w:t>
      </w:r>
      <w:r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>–</w:t>
      </w:r>
      <w:r w:rsidR="002C1F95">
        <w:rPr>
          <w:rFonts w:ascii="Times New Roman" w:hAnsi="Times New Roman"/>
          <w:w w:val="106"/>
          <w:sz w:val="28"/>
          <w:szCs w:val="28"/>
        </w:rPr>
        <w:t xml:space="preserve"> 350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sz w:val="28"/>
          <w:szCs w:val="28"/>
        </w:rPr>
        <w:t>;</w:t>
      </w:r>
    </w:p>
    <w:p w:rsidR="00457E4E" w:rsidRPr="00DC470B" w:rsidRDefault="00457E4E" w:rsidP="00457E4E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 xml:space="preserve">уборки снега, мусора, посторонних предметов – </w:t>
      </w:r>
      <w:r w:rsidR="00D14953">
        <w:rPr>
          <w:rFonts w:ascii="Times New Roman" w:hAnsi="Times New Roman"/>
          <w:sz w:val="28"/>
          <w:szCs w:val="28"/>
        </w:rPr>
        <w:t>82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138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Pr="00DC470B">
        <w:rPr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202</w:t>
      </w:r>
      <w:r w:rsidR="00AC3AD0">
        <w:rPr>
          <w:rFonts w:ascii="Times New Roman" w:hAnsi="Times New Roman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 </w:t>
      </w:r>
      <w:r w:rsidR="00533901">
        <w:rPr>
          <w:rFonts w:ascii="Times New Roman" w:hAnsi="Times New Roman"/>
          <w:w w:val="106"/>
          <w:sz w:val="28"/>
          <w:szCs w:val="28"/>
        </w:rPr>
        <w:t>60</w:t>
      </w:r>
      <w:r>
        <w:rPr>
          <w:rFonts w:ascii="Times New Roman" w:hAnsi="Times New Roman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;</w:t>
      </w:r>
    </w:p>
    <w:p w:rsidR="00457E4E" w:rsidRPr="00DC470B" w:rsidRDefault="00457E4E" w:rsidP="00457E4E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>комплексного благоустройства территорий –</w:t>
      </w:r>
      <w:r w:rsidR="002C1F95">
        <w:rPr>
          <w:rFonts w:ascii="Times New Roman" w:hAnsi="Times New Roman"/>
          <w:sz w:val="28"/>
          <w:szCs w:val="28"/>
        </w:rPr>
        <w:t xml:space="preserve"> </w:t>
      </w:r>
      <w:r w:rsidR="00D14953">
        <w:rPr>
          <w:rFonts w:ascii="Times New Roman" w:hAnsi="Times New Roman"/>
          <w:sz w:val="28"/>
          <w:szCs w:val="28"/>
        </w:rPr>
        <w:t xml:space="preserve">154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86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Pr="00DC470B">
        <w:rPr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202 г. –</w:t>
      </w:r>
      <w:r>
        <w:rPr>
          <w:rFonts w:ascii="Times New Roman" w:hAnsi="Times New Roman"/>
          <w:w w:val="106"/>
          <w:sz w:val="28"/>
          <w:szCs w:val="28"/>
        </w:rPr>
        <w:t xml:space="preserve"> </w:t>
      </w:r>
      <w:r w:rsidR="00533901">
        <w:rPr>
          <w:rFonts w:ascii="Times New Roman" w:hAnsi="Times New Roman"/>
          <w:w w:val="106"/>
          <w:sz w:val="28"/>
          <w:szCs w:val="28"/>
        </w:rPr>
        <w:t>156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);</w:t>
      </w:r>
    </w:p>
    <w:p w:rsidR="00457E4E" w:rsidRDefault="00457E4E" w:rsidP="00457E4E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>отсутствия уличного освещения</w:t>
      </w:r>
      <w:r w:rsidR="002C1F95"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 xml:space="preserve">– </w:t>
      </w:r>
      <w:r w:rsidR="0009031C">
        <w:rPr>
          <w:rFonts w:ascii="Times New Roman" w:hAnsi="Times New Roman"/>
          <w:sz w:val="28"/>
          <w:szCs w:val="28"/>
        </w:rPr>
        <w:t>81</w:t>
      </w:r>
      <w:r w:rsidRPr="00DC470B"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квартале 202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52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Pr="00DC470B">
        <w:rPr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>
        <w:rPr>
          <w:rFonts w:ascii="Times New Roman" w:hAnsi="Times New Roman"/>
          <w:w w:val="106"/>
          <w:sz w:val="28"/>
          <w:szCs w:val="28"/>
        </w:rPr>
        <w:t xml:space="preserve">                     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</w:t>
      </w:r>
      <w:r>
        <w:rPr>
          <w:rFonts w:ascii="Times New Roman" w:hAnsi="Times New Roman"/>
          <w:w w:val="106"/>
          <w:sz w:val="28"/>
          <w:szCs w:val="28"/>
        </w:rPr>
        <w:t>2</w:t>
      </w:r>
      <w:r w:rsidR="00AC3AD0">
        <w:rPr>
          <w:rFonts w:ascii="Times New Roman" w:hAnsi="Times New Roman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г. – </w:t>
      </w:r>
      <w:r w:rsidR="00533901">
        <w:rPr>
          <w:rFonts w:ascii="Times New Roman" w:hAnsi="Times New Roman"/>
          <w:w w:val="106"/>
          <w:sz w:val="28"/>
          <w:szCs w:val="28"/>
        </w:rPr>
        <w:t>62</w:t>
      </w:r>
      <w:r>
        <w:rPr>
          <w:rFonts w:ascii="Times New Roman" w:hAnsi="Times New Roman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sz w:val="28"/>
          <w:szCs w:val="28"/>
        </w:rPr>
        <w:t>;</w:t>
      </w:r>
    </w:p>
    <w:p w:rsidR="00457E4E" w:rsidRDefault="00457E4E" w:rsidP="00457E4E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w w:val="10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связи – </w:t>
      </w:r>
      <w:r w:rsidR="0009031C">
        <w:rPr>
          <w:rFonts w:ascii="Times New Roman" w:hAnsi="Times New Roman"/>
          <w:sz w:val="28"/>
          <w:szCs w:val="28"/>
        </w:rPr>
        <w:t>1</w:t>
      </w:r>
      <w:r w:rsidR="00C93D0D">
        <w:rPr>
          <w:rFonts w:ascii="Times New Roman" w:hAnsi="Times New Roman"/>
          <w:sz w:val="28"/>
          <w:szCs w:val="28"/>
        </w:rPr>
        <w:t>3</w:t>
      </w:r>
      <w:r w:rsidR="000903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квартале 202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43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Pr="00DC470B">
        <w:rPr>
          <w:w w:val="106"/>
          <w:sz w:val="28"/>
          <w:szCs w:val="28"/>
        </w:rPr>
        <w:t xml:space="preserve"> </w:t>
      </w:r>
      <w:r w:rsidR="002C1F95">
        <w:rPr>
          <w:rFonts w:ascii="Times New Roman" w:hAnsi="Times New Roman"/>
          <w:w w:val="106"/>
          <w:sz w:val="28"/>
          <w:szCs w:val="28"/>
        </w:rPr>
        <w:t>в</w:t>
      </w:r>
      <w:r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</w:t>
      </w:r>
      <w:r>
        <w:rPr>
          <w:rFonts w:ascii="Times New Roman" w:hAnsi="Times New Roman"/>
          <w:w w:val="106"/>
          <w:sz w:val="28"/>
          <w:szCs w:val="28"/>
        </w:rPr>
        <w:t>2</w:t>
      </w:r>
      <w:r w:rsidR="00AC3AD0">
        <w:rPr>
          <w:rFonts w:ascii="Times New Roman" w:hAnsi="Times New Roman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 </w:t>
      </w:r>
      <w:r w:rsidR="00533901">
        <w:rPr>
          <w:rFonts w:ascii="Times New Roman" w:hAnsi="Times New Roman"/>
          <w:w w:val="106"/>
          <w:sz w:val="28"/>
          <w:szCs w:val="28"/>
        </w:rPr>
        <w:t>105</w:t>
      </w:r>
      <w:r>
        <w:rPr>
          <w:rFonts w:ascii="Times New Roman" w:hAnsi="Times New Roman"/>
          <w:w w:val="106"/>
          <w:sz w:val="28"/>
          <w:szCs w:val="28"/>
        </w:rPr>
        <w:t>);</w:t>
      </w:r>
    </w:p>
    <w:p w:rsidR="00457E4E" w:rsidRPr="00DC470B" w:rsidRDefault="00457E4E" w:rsidP="00457E4E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106"/>
          <w:sz w:val="28"/>
          <w:szCs w:val="28"/>
        </w:rPr>
        <w:t xml:space="preserve">торговли – </w:t>
      </w:r>
      <w:r w:rsidR="0082224A">
        <w:rPr>
          <w:rFonts w:ascii="Times New Roman" w:hAnsi="Times New Roman"/>
          <w:w w:val="106"/>
          <w:sz w:val="28"/>
          <w:szCs w:val="28"/>
        </w:rPr>
        <w:t>81</w:t>
      </w:r>
      <w:r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квартале 202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40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Pr="00DC470B">
        <w:rPr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</w:t>
      </w:r>
      <w:r>
        <w:rPr>
          <w:rFonts w:ascii="Times New Roman" w:hAnsi="Times New Roman"/>
          <w:w w:val="106"/>
          <w:sz w:val="28"/>
          <w:szCs w:val="28"/>
        </w:rPr>
        <w:t>2</w:t>
      </w:r>
      <w:r w:rsidR="00AC3AD0">
        <w:rPr>
          <w:rFonts w:ascii="Times New Roman" w:hAnsi="Times New Roman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 </w:t>
      </w:r>
      <w:r w:rsidR="007F2C63">
        <w:rPr>
          <w:rFonts w:ascii="Times New Roman" w:hAnsi="Times New Roman"/>
          <w:w w:val="106"/>
          <w:sz w:val="28"/>
          <w:szCs w:val="28"/>
        </w:rPr>
        <w:t>79</w:t>
      </w:r>
      <w:r>
        <w:rPr>
          <w:rFonts w:ascii="Times New Roman" w:hAnsi="Times New Roman"/>
          <w:w w:val="106"/>
          <w:sz w:val="28"/>
          <w:szCs w:val="28"/>
        </w:rPr>
        <w:t>);</w:t>
      </w:r>
    </w:p>
    <w:p w:rsidR="00457E4E" w:rsidRPr="00DC470B" w:rsidRDefault="00457E4E" w:rsidP="00457E4E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>газификации и технологического п</w:t>
      </w:r>
      <w:r w:rsidR="002C1F95">
        <w:rPr>
          <w:rFonts w:ascii="Times New Roman" w:hAnsi="Times New Roman"/>
          <w:sz w:val="28"/>
          <w:szCs w:val="28"/>
        </w:rPr>
        <w:t xml:space="preserve">рисоединения к газовым сетям – </w:t>
      </w:r>
      <w:r w:rsidR="005E3069">
        <w:rPr>
          <w:rFonts w:ascii="Times New Roman" w:hAnsi="Times New Roman"/>
          <w:sz w:val="28"/>
          <w:szCs w:val="28"/>
        </w:rPr>
        <w:t xml:space="preserve">51               </w:t>
      </w:r>
      <w:proofErr w:type="gramStart"/>
      <w:r w:rsidR="005E306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(</w:t>
      </w:r>
      <w:proofErr w:type="gramEnd"/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38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Pr="00DC470B">
        <w:rPr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</w:t>
      </w:r>
      <w:r>
        <w:rPr>
          <w:rFonts w:ascii="Times New Roman" w:hAnsi="Times New Roman"/>
          <w:w w:val="106"/>
          <w:sz w:val="28"/>
          <w:szCs w:val="28"/>
        </w:rPr>
        <w:t>2</w:t>
      </w:r>
      <w:r w:rsidR="00AC3AD0">
        <w:rPr>
          <w:rFonts w:ascii="Times New Roman" w:hAnsi="Times New Roman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 </w:t>
      </w:r>
      <w:r w:rsidR="007F2C63">
        <w:rPr>
          <w:rFonts w:ascii="Times New Roman" w:hAnsi="Times New Roman"/>
          <w:w w:val="106"/>
          <w:sz w:val="28"/>
          <w:szCs w:val="28"/>
        </w:rPr>
        <w:t>69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sz w:val="28"/>
          <w:szCs w:val="28"/>
        </w:rPr>
        <w:t>;</w:t>
      </w:r>
    </w:p>
    <w:p w:rsidR="00457E4E" w:rsidRPr="00DC470B" w:rsidRDefault="00457E4E" w:rsidP="00457E4E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w w:val="106"/>
          <w:sz w:val="28"/>
          <w:szCs w:val="28"/>
        </w:rPr>
        <w:lastRenderedPageBreak/>
        <w:t>сельского хозяйства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– </w:t>
      </w:r>
      <w:r w:rsidR="005F3588">
        <w:rPr>
          <w:rFonts w:ascii="Times New Roman" w:hAnsi="Times New Roman"/>
          <w:color w:val="000000"/>
          <w:w w:val="106"/>
          <w:sz w:val="28"/>
          <w:szCs w:val="28"/>
        </w:rPr>
        <w:t>99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</w:t>
      </w:r>
      <w:r>
        <w:rPr>
          <w:rFonts w:ascii="Times New Roman" w:hAnsi="Times New Roman"/>
          <w:w w:val="106"/>
          <w:sz w:val="28"/>
          <w:szCs w:val="28"/>
        </w:rPr>
        <w:t xml:space="preserve">            </w:t>
      </w:r>
      <w:r w:rsidRPr="00DC470B">
        <w:rPr>
          <w:rFonts w:ascii="Times New Roman" w:hAnsi="Times New Roman"/>
          <w:w w:val="106"/>
          <w:sz w:val="28"/>
          <w:szCs w:val="28"/>
        </w:rPr>
        <w:t>202</w:t>
      </w:r>
      <w:r w:rsidR="00AC3AD0">
        <w:rPr>
          <w:rFonts w:ascii="Times New Roman" w:hAnsi="Times New Roman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w w:val="106"/>
          <w:sz w:val="28"/>
          <w:szCs w:val="28"/>
        </w:rPr>
        <w:t xml:space="preserve"> </w:t>
      </w:r>
      <w:r w:rsidR="00895621">
        <w:rPr>
          <w:rFonts w:ascii="Times New Roman" w:hAnsi="Times New Roman"/>
          <w:w w:val="106"/>
          <w:sz w:val="28"/>
          <w:szCs w:val="28"/>
        </w:rPr>
        <w:t>146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);</w:t>
      </w:r>
    </w:p>
    <w:p w:rsidR="00457E4E" w:rsidRPr="00DC470B" w:rsidRDefault="00457E4E" w:rsidP="00457E4E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>строительства систем водоснабжения поселений</w:t>
      </w:r>
      <w:r w:rsidR="002C1F95">
        <w:rPr>
          <w:rFonts w:ascii="Times New Roman" w:hAnsi="Times New Roman"/>
          <w:sz w:val="28"/>
          <w:szCs w:val="28"/>
        </w:rPr>
        <w:t xml:space="preserve"> – 51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</w:t>
      </w:r>
      <w:r w:rsidR="002C1F95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202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AC3AD0">
        <w:rPr>
          <w:rFonts w:ascii="Times New Roman" w:hAnsi="Times New Roman"/>
          <w:color w:val="000000"/>
          <w:w w:val="106"/>
          <w:sz w:val="28"/>
          <w:szCs w:val="28"/>
        </w:rPr>
        <w:t>30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 w:rsidRPr="00DC470B">
        <w:rPr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квартале 202</w:t>
      </w:r>
      <w:r w:rsidR="00AC3AD0">
        <w:rPr>
          <w:rFonts w:ascii="Times New Roman" w:hAnsi="Times New Roman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w w:val="106"/>
          <w:sz w:val="28"/>
          <w:szCs w:val="28"/>
        </w:rPr>
        <w:t xml:space="preserve"> </w:t>
      </w:r>
      <w:proofErr w:type="gramStart"/>
      <w:r w:rsidR="007F2C63">
        <w:rPr>
          <w:rFonts w:ascii="Times New Roman" w:hAnsi="Times New Roman"/>
          <w:w w:val="106"/>
          <w:sz w:val="28"/>
          <w:szCs w:val="28"/>
        </w:rPr>
        <w:t>22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proofErr w:type="gramEnd"/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и др</w:t>
      </w:r>
      <w:r>
        <w:rPr>
          <w:rFonts w:ascii="Times New Roman" w:hAnsi="Times New Roman"/>
          <w:color w:val="000000"/>
          <w:w w:val="106"/>
          <w:sz w:val="28"/>
          <w:szCs w:val="28"/>
        </w:rPr>
        <w:t>.</w:t>
      </w:r>
    </w:p>
    <w:p w:rsidR="00457E4E" w:rsidRPr="00DC470B" w:rsidRDefault="00457E4E" w:rsidP="00457E4E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b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По вопросам социальной сферы поступило </w:t>
      </w:r>
      <w:r w:rsidR="00FE6FEE">
        <w:rPr>
          <w:rFonts w:ascii="Times New Roman" w:hAnsi="Times New Roman"/>
          <w:b/>
          <w:color w:val="000000"/>
          <w:w w:val="106"/>
          <w:sz w:val="28"/>
          <w:szCs w:val="28"/>
        </w:rPr>
        <w:t>3 280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обращени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й граждан, что составляет </w:t>
      </w:r>
      <w:r w:rsidR="00FE6FEE">
        <w:rPr>
          <w:rFonts w:ascii="Times New Roman" w:hAnsi="Times New Roman"/>
          <w:b/>
          <w:color w:val="000000"/>
          <w:w w:val="106"/>
          <w:sz w:val="28"/>
          <w:szCs w:val="28"/>
        </w:rPr>
        <w:t>35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% от общего количества обращений граждан (в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квартале 202</w:t>
      </w:r>
      <w:r w:rsidR="00FE6FEE">
        <w:rPr>
          <w:rFonts w:ascii="Times New Roman" w:hAnsi="Times New Roman"/>
          <w:b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  – </w:t>
      </w:r>
      <w:r w:rsidR="00FE6FEE">
        <w:rPr>
          <w:rFonts w:ascii="Times New Roman" w:hAnsi="Times New Roman"/>
          <w:b/>
          <w:color w:val="000000"/>
          <w:w w:val="106"/>
          <w:sz w:val="28"/>
          <w:szCs w:val="28"/>
        </w:rPr>
        <w:t>1 228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квартале 202</w:t>
      </w:r>
      <w:r w:rsidR="00FE6FEE">
        <w:rPr>
          <w:rFonts w:ascii="Times New Roman" w:hAnsi="Times New Roman"/>
          <w:b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 – </w:t>
      </w:r>
      <w:r w:rsidR="00FE6FEE">
        <w:rPr>
          <w:rFonts w:ascii="Times New Roman" w:hAnsi="Times New Roman"/>
          <w:b/>
          <w:color w:val="000000"/>
          <w:w w:val="106"/>
          <w:sz w:val="28"/>
          <w:szCs w:val="28"/>
        </w:rPr>
        <w:t>3 777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). </w:t>
      </w:r>
    </w:p>
    <w:p w:rsidR="00457E4E" w:rsidRDefault="00457E4E" w:rsidP="00457E4E">
      <w:pPr>
        <w:tabs>
          <w:tab w:val="left" w:pos="709"/>
        </w:tabs>
        <w:spacing w:before="120" w:after="0" w:line="240" w:lineRule="auto"/>
        <w:ind w:firstLine="737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Колич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ество обращений увеличилось на </w:t>
      </w:r>
      <w:r w:rsidR="00675E52">
        <w:rPr>
          <w:rFonts w:ascii="Times New Roman" w:hAnsi="Times New Roman"/>
          <w:color w:val="000000"/>
          <w:w w:val="106"/>
          <w:sz w:val="28"/>
          <w:szCs w:val="28"/>
        </w:rPr>
        <w:t>167%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в сравнении с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кварталом     202</w:t>
      </w:r>
      <w:r w:rsidR="00675E52">
        <w:rPr>
          <w:rFonts w:ascii="Times New Roman" w:hAnsi="Times New Roman"/>
          <w:color w:val="000000"/>
          <w:w w:val="106"/>
          <w:sz w:val="28"/>
          <w:szCs w:val="28"/>
        </w:rPr>
        <w:t>4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года и уменьшилось на </w:t>
      </w:r>
      <w:r w:rsidR="00D85E53">
        <w:rPr>
          <w:rFonts w:ascii="Times New Roman" w:hAnsi="Times New Roman"/>
          <w:color w:val="000000"/>
          <w:w w:val="106"/>
          <w:sz w:val="28"/>
          <w:szCs w:val="28"/>
        </w:rPr>
        <w:t>13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% в сравнении с IV кварталом 202</w:t>
      </w:r>
      <w:r w:rsidR="00D85E53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года.</w:t>
      </w:r>
    </w:p>
    <w:p w:rsidR="00000DAA" w:rsidRDefault="00000DAA" w:rsidP="00000DAA">
      <w:pPr>
        <w:pStyle w:val="a3"/>
      </w:pPr>
      <w:r w:rsidRPr="00EC2179">
        <w:t>В 890</w:t>
      </w:r>
      <w:r>
        <w:t xml:space="preserve"> обращениях содержались вопросы компенсационных выплат за утраченное имущество </w:t>
      </w:r>
      <w:r w:rsidRPr="00DC470B">
        <w:t xml:space="preserve">(в </w:t>
      </w:r>
      <w:r w:rsidRPr="00DC470B">
        <w:rPr>
          <w:lang w:val="en-US"/>
        </w:rPr>
        <w:t>I</w:t>
      </w:r>
      <w:r w:rsidRPr="00DC470B">
        <w:t xml:space="preserve"> квартале 202</w:t>
      </w:r>
      <w:r>
        <w:t>4</w:t>
      </w:r>
      <w:r w:rsidRPr="00DC470B">
        <w:t xml:space="preserve"> г. – </w:t>
      </w:r>
      <w:r>
        <w:t>45</w:t>
      </w:r>
      <w:r w:rsidRPr="00DC470B">
        <w:t xml:space="preserve">, в </w:t>
      </w:r>
      <w:r w:rsidRPr="00DC470B">
        <w:rPr>
          <w:lang w:val="en-US"/>
        </w:rPr>
        <w:t>IV</w:t>
      </w:r>
      <w:r w:rsidRPr="00DC470B">
        <w:t xml:space="preserve"> квартале 202</w:t>
      </w:r>
      <w:r>
        <w:t>4</w:t>
      </w:r>
      <w:r w:rsidRPr="00DC470B">
        <w:t xml:space="preserve"> г. –</w:t>
      </w:r>
      <w:r>
        <w:t xml:space="preserve"> 1047</w:t>
      </w:r>
      <w:r w:rsidRPr="00DC470B">
        <w:t>)</w:t>
      </w:r>
      <w:r>
        <w:t>.</w:t>
      </w:r>
    </w:p>
    <w:p w:rsidR="00000DAA" w:rsidRDefault="00000DAA" w:rsidP="00000DAA">
      <w:pPr>
        <w:pStyle w:val="a3"/>
      </w:pPr>
      <w:r w:rsidRPr="004E6C70">
        <w:t xml:space="preserve">В </w:t>
      </w:r>
      <w:r>
        <w:t xml:space="preserve">810 </w:t>
      </w:r>
      <w:r w:rsidRPr="004E6C70">
        <w:t xml:space="preserve">обращениях (в </w:t>
      </w:r>
      <w:r w:rsidRPr="004E6C70">
        <w:rPr>
          <w:lang w:val="en-US"/>
        </w:rPr>
        <w:t>I</w:t>
      </w:r>
      <w:r w:rsidRPr="004E6C70">
        <w:t xml:space="preserve"> квартале 202</w:t>
      </w:r>
      <w:r w:rsidRPr="001567CD">
        <w:t>4</w:t>
      </w:r>
      <w:r w:rsidRPr="004E6C70">
        <w:t xml:space="preserve"> г. – </w:t>
      </w:r>
      <w:r w:rsidRPr="001567CD">
        <w:t>179</w:t>
      </w:r>
      <w:r w:rsidRPr="004E6C70">
        <w:t xml:space="preserve">, в </w:t>
      </w:r>
      <w:r w:rsidRPr="004E6C70">
        <w:rPr>
          <w:lang w:val="en-US"/>
        </w:rPr>
        <w:t>IV</w:t>
      </w:r>
      <w:r w:rsidRPr="004E6C70">
        <w:t xml:space="preserve"> квартале 202</w:t>
      </w:r>
      <w:r w:rsidRPr="001567CD">
        <w:t>4</w:t>
      </w:r>
      <w:r w:rsidRPr="004E6C70">
        <w:t xml:space="preserve"> г. –</w:t>
      </w:r>
      <w:r>
        <w:t xml:space="preserve"> 1050</w:t>
      </w:r>
      <w:r w:rsidRPr="004E6C70">
        <w:t>) содержались вопросы предоставления мер социальной поддержки отдельным категориям граждан, в том числе инвалидам, ветеранам труда, участникам трудового фронта и др</w:t>
      </w:r>
      <w:r w:rsidRPr="00DC470B">
        <w:t>.</w:t>
      </w:r>
    </w:p>
    <w:p w:rsidR="00457E4E" w:rsidRPr="00DC470B" w:rsidRDefault="00457E4E" w:rsidP="00457E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По вопросам здравоохранения поступило 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763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 обращени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я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граждан             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437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обращени</w:t>
      </w:r>
      <w:r>
        <w:rPr>
          <w:rFonts w:ascii="Times New Roman" w:hAnsi="Times New Roman"/>
          <w:color w:val="000000"/>
          <w:w w:val="106"/>
          <w:sz w:val="28"/>
          <w:szCs w:val="28"/>
        </w:rPr>
        <w:t>й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971F15">
        <w:rPr>
          <w:rFonts w:ascii="Times New Roman" w:hAnsi="Times New Roman"/>
          <w:color w:val="000000"/>
          <w:w w:val="106"/>
          <w:sz w:val="28"/>
          <w:szCs w:val="28"/>
        </w:rPr>
        <w:t>870</w:t>
      </w:r>
      <w:r w:rsidRPr="009A24AE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из них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     </w:t>
      </w:r>
      <w:r w:rsidR="00163E96">
        <w:rPr>
          <w:rFonts w:ascii="Times New Roman" w:hAnsi="Times New Roman"/>
          <w:color w:val="000000"/>
          <w:w w:val="106"/>
          <w:sz w:val="28"/>
          <w:szCs w:val="28"/>
        </w:rPr>
        <w:t xml:space="preserve">                 228</w:t>
      </w:r>
      <w:r w:rsidR="00163E96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– по вопросам лекарственного обеспечения (в </w:t>
      </w:r>
      <w:r w:rsidR="00163E96"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="00163E96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163E96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="00163E96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163E96">
        <w:rPr>
          <w:rFonts w:ascii="Times New Roman" w:hAnsi="Times New Roman"/>
          <w:color w:val="000000"/>
          <w:w w:val="106"/>
          <w:sz w:val="28"/>
          <w:szCs w:val="28"/>
        </w:rPr>
        <w:t>104</w:t>
      </w:r>
      <w:r w:rsidR="00163E96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="00163E96">
        <w:rPr>
          <w:rFonts w:ascii="Times New Roman" w:hAnsi="Times New Roman"/>
          <w:color w:val="000000"/>
          <w:w w:val="106"/>
          <w:sz w:val="28"/>
          <w:szCs w:val="28"/>
        </w:rPr>
        <w:t xml:space="preserve">  </w:t>
      </w:r>
      <w:r w:rsidR="00163E96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="00163E96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163E96"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="00163E96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163E96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="00163E96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</w:t>
      </w:r>
      <w:r w:rsidR="00163E96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163E96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– </w:t>
      </w:r>
      <w:r w:rsidR="00971F15">
        <w:rPr>
          <w:rFonts w:ascii="Times New Roman" w:hAnsi="Times New Roman"/>
          <w:color w:val="000000"/>
          <w:w w:val="106"/>
          <w:sz w:val="28"/>
          <w:szCs w:val="28"/>
        </w:rPr>
        <w:t>386</w:t>
      </w:r>
      <w:r w:rsidR="00163E96" w:rsidRPr="00DC470B">
        <w:rPr>
          <w:rFonts w:ascii="Times New Roman" w:hAnsi="Times New Roman"/>
          <w:color w:val="000000"/>
          <w:w w:val="106"/>
          <w:sz w:val="28"/>
          <w:szCs w:val="28"/>
        </w:rPr>
        <w:t>),</w:t>
      </w:r>
      <w:r w:rsidR="00163E96">
        <w:rPr>
          <w:rFonts w:ascii="Times New Roman" w:hAnsi="Times New Roman"/>
          <w:color w:val="000000"/>
          <w:w w:val="106"/>
          <w:sz w:val="28"/>
          <w:szCs w:val="28"/>
        </w:rPr>
        <w:t xml:space="preserve"> 203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по вопросам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работы медицинских учреждений и их сотрудников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8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9,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971F15">
        <w:rPr>
          <w:rFonts w:ascii="Times New Roman" w:hAnsi="Times New Roman"/>
          <w:color w:val="000000"/>
          <w:w w:val="106"/>
          <w:sz w:val="28"/>
          <w:szCs w:val="28"/>
        </w:rPr>
        <w:t>113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),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163E96">
        <w:rPr>
          <w:rFonts w:ascii="Times New Roman" w:hAnsi="Times New Roman"/>
          <w:color w:val="000000"/>
          <w:w w:val="106"/>
          <w:sz w:val="28"/>
          <w:szCs w:val="28"/>
        </w:rPr>
        <w:t xml:space="preserve">144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– по вопросам лечения и оказания медицинской помощи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квартале 202</w:t>
      </w:r>
      <w:r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102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,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</w:t>
      </w:r>
      <w:r w:rsidR="00163E96">
        <w:rPr>
          <w:rFonts w:ascii="Times New Roman" w:hAnsi="Times New Roman"/>
          <w:color w:val="000000"/>
          <w:w w:val="106"/>
          <w:sz w:val="28"/>
          <w:szCs w:val="28"/>
        </w:rPr>
        <w:t>20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2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971F15">
        <w:rPr>
          <w:rFonts w:ascii="Times New Roman" w:hAnsi="Times New Roman"/>
          <w:color w:val="000000"/>
          <w:w w:val="106"/>
          <w:sz w:val="28"/>
          <w:szCs w:val="28"/>
        </w:rPr>
        <w:t>140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),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163E96">
        <w:rPr>
          <w:rFonts w:ascii="Times New Roman" w:hAnsi="Times New Roman"/>
          <w:color w:val="000000"/>
          <w:w w:val="106"/>
          <w:sz w:val="28"/>
          <w:szCs w:val="28"/>
        </w:rPr>
        <w:t xml:space="preserve">52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– по вопросам санитарно-эпидемиологического благополучия населения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</w:t>
      </w:r>
      <w:r>
        <w:rPr>
          <w:rFonts w:ascii="Times New Roman" w:hAnsi="Times New Roman"/>
          <w:color w:val="000000"/>
          <w:w w:val="106"/>
          <w:sz w:val="28"/>
          <w:szCs w:val="28"/>
        </w:rPr>
        <w:t>2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72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</w:t>
      </w:r>
      <w:bookmarkStart w:id="0" w:name="_GoBack"/>
      <w:bookmarkEnd w:id="0"/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202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971F15">
        <w:rPr>
          <w:rFonts w:ascii="Times New Roman" w:hAnsi="Times New Roman"/>
          <w:color w:val="000000"/>
          <w:w w:val="106"/>
          <w:sz w:val="28"/>
          <w:szCs w:val="28"/>
        </w:rPr>
        <w:t>101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="00163E96">
        <w:rPr>
          <w:rFonts w:ascii="Times New Roman" w:hAnsi="Times New Roman"/>
          <w:color w:val="000000"/>
          <w:w w:val="106"/>
          <w:sz w:val="28"/>
          <w:szCs w:val="28"/>
        </w:rPr>
        <w:t xml:space="preserve">34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по вопросам работы службы скорой и неотложной медицинской помощи</w:t>
      </w:r>
      <w:r w:rsidRPr="008D2FEA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2</w:t>
      </w:r>
      <w:r>
        <w:rPr>
          <w:rFonts w:ascii="Times New Roman" w:hAnsi="Times New Roman"/>
          <w:color w:val="000000"/>
          <w:w w:val="106"/>
          <w:sz w:val="28"/>
          <w:szCs w:val="28"/>
        </w:rPr>
        <w:t>9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</w:t>
      </w:r>
      <w:r w:rsidR="005C66E5">
        <w:rPr>
          <w:rFonts w:ascii="Times New Roman" w:hAnsi="Times New Roman"/>
          <w:color w:val="000000"/>
          <w:w w:val="106"/>
          <w:sz w:val="28"/>
          <w:szCs w:val="28"/>
        </w:rPr>
        <w:t xml:space="preserve"> 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202</w:t>
      </w:r>
      <w:r w:rsidR="00272D10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971F15">
        <w:rPr>
          <w:rFonts w:ascii="Times New Roman" w:hAnsi="Times New Roman"/>
          <w:color w:val="000000"/>
          <w:w w:val="106"/>
          <w:sz w:val="28"/>
          <w:szCs w:val="28"/>
        </w:rPr>
        <w:t>22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647FD6">
        <w:rPr>
          <w:rFonts w:ascii="Times New Roman" w:hAnsi="Times New Roman"/>
          <w:sz w:val="27"/>
          <w:szCs w:val="27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и др.</w:t>
      </w:r>
    </w:p>
    <w:p w:rsidR="00457E4E" w:rsidRPr="00DC470B" w:rsidRDefault="00457E4E" w:rsidP="00457E4E">
      <w:pPr>
        <w:tabs>
          <w:tab w:val="num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="00EC2179">
        <w:rPr>
          <w:rFonts w:ascii="Times New Roman" w:hAnsi="Times New Roman"/>
          <w:color w:val="000000"/>
          <w:w w:val="106"/>
          <w:sz w:val="28"/>
          <w:szCs w:val="28"/>
        </w:rPr>
        <w:t>220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обращениях 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472402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472402">
        <w:rPr>
          <w:rFonts w:ascii="Times New Roman" w:hAnsi="Times New Roman"/>
          <w:color w:val="000000"/>
          <w:w w:val="106"/>
          <w:sz w:val="28"/>
          <w:szCs w:val="28"/>
        </w:rPr>
        <w:t>234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472402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E73628">
        <w:rPr>
          <w:rFonts w:ascii="Times New Roman" w:hAnsi="Times New Roman"/>
          <w:color w:val="000000"/>
          <w:w w:val="106"/>
          <w:sz w:val="28"/>
          <w:szCs w:val="28"/>
        </w:rPr>
        <w:t>271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 содержались просьбы об оказании материальной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и финансовой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помощи малоимущей категории г</w:t>
      </w:r>
      <w:r w:rsidRPr="00617E4A">
        <w:rPr>
          <w:rFonts w:ascii="Times New Roman" w:hAnsi="Times New Roman"/>
          <w:color w:val="000000"/>
          <w:w w:val="106"/>
          <w:sz w:val="28"/>
          <w:szCs w:val="28"/>
        </w:rPr>
        <w:t>раждан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.</w:t>
      </w:r>
    </w:p>
    <w:p w:rsidR="00457E4E" w:rsidRPr="00DC470B" w:rsidRDefault="00457E4E" w:rsidP="00457E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По вопросам труда и занятости населения поступило </w:t>
      </w:r>
      <w:r w:rsidR="001352CF">
        <w:rPr>
          <w:rFonts w:ascii="Times New Roman" w:hAnsi="Times New Roman"/>
          <w:color w:val="000000"/>
          <w:w w:val="106"/>
          <w:sz w:val="28"/>
          <w:szCs w:val="28"/>
        </w:rPr>
        <w:t>333</w:t>
      </w:r>
      <w:r w:rsidR="00FF3445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обращени</w:t>
      </w:r>
      <w:r w:rsidR="00FF3445">
        <w:rPr>
          <w:rFonts w:ascii="Times New Roman" w:hAnsi="Times New Roman"/>
          <w:color w:val="000000"/>
          <w:w w:val="106"/>
          <w:sz w:val="28"/>
          <w:szCs w:val="28"/>
        </w:rPr>
        <w:t>я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граждан (</w:t>
      </w:r>
      <w:r>
        <w:rPr>
          <w:rFonts w:ascii="Times New Roman" w:hAnsi="Times New Roman"/>
          <w:color w:val="000000"/>
          <w:w w:val="106"/>
          <w:sz w:val="28"/>
          <w:szCs w:val="28"/>
        </w:rPr>
        <w:t>в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</w:t>
      </w:r>
      <w:r>
        <w:rPr>
          <w:rFonts w:ascii="Times New Roman" w:hAnsi="Times New Roman"/>
          <w:color w:val="000000"/>
          <w:w w:val="106"/>
          <w:sz w:val="28"/>
          <w:szCs w:val="28"/>
        </w:rPr>
        <w:t>е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202</w:t>
      </w:r>
      <w:r w:rsidR="00472402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472402">
        <w:rPr>
          <w:rFonts w:ascii="Times New Roman" w:hAnsi="Times New Roman"/>
          <w:color w:val="000000"/>
          <w:w w:val="106"/>
          <w:sz w:val="28"/>
          <w:szCs w:val="28"/>
        </w:rPr>
        <w:t>87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</w:t>
      </w:r>
      <w:r>
        <w:rPr>
          <w:rFonts w:ascii="Times New Roman" w:hAnsi="Times New Roman"/>
          <w:color w:val="000000"/>
          <w:w w:val="106"/>
          <w:sz w:val="28"/>
          <w:szCs w:val="28"/>
        </w:rPr>
        <w:t>е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202</w:t>
      </w:r>
      <w:r w:rsidR="00472402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FF3445">
        <w:rPr>
          <w:rFonts w:ascii="Times New Roman" w:hAnsi="Times New Roman"/>
          <w:color w:val="000000"/>
          <w:w w:val="106"/>
          <w:sz w:val="28"/>
          <w:szCs w:val="28"/>
        </w:rPr>
        <w:t>252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). </w:t>
      </w:r>
    </w:p>
    <w:p w:rsidR="00457E4E" w:rsidRDefault="00760859" w:rsidP="00457E4E">
      <w:pPr>
        <w:tabs>
          <w:tab w:val="num" w:pos="136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>
        <w:rPr>
          <w:rFonts w:ascii="Times New Roman" w:hAnsi="Times New Roman"/>
          <w:color w:val="000000"/>
          <w:w w:val="106"/>
          <w:sz w:val="28"/>
          <w:szCs w:val="28"/>
        </w:rPr>
        <w:t>314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обращений (в </w:t>
      </w:r>
      <w:r w:rsidR="00457E4E"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857C1F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457E4E">
        <w:rPr>
          <w:rFonts w:ascii="Times New Roman" w:hAnsi="Times New Roman"/>
          <w:color w:val="000000"/>
          <w:w w:val="106"/>
          <w:sz w:val="28"/>
          <w:szCs w:val="28"/>
        </w:rPr>
        <w:t>1</w:t>
      </w:r>
      <w:r w:rsidR="00857C1F">
        <w:rPr>
          <w:rFonts w:ascii="Times New Roman" w:hAnsi="Times New Roman"/>
          <w:color w:val="000000"/>
          <w:w w:val="106"/>
          <w:sz w:val="28"/>
          <w:szCs w:val="28"/>
        </w:rPr>
        <w:t>57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="00457E4E"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</w:t>
      </w:r>
      <w:r w:rsidR="00457E4E">
        <w:rPr>
          <w:rFonts w:ascii="Times New Roman" w:hAnsi="Times New Roman"/>
          <w:color w:val="000000"/>
          <w:w w:val="106"/>
          <w:sz w:val="28"/>
          <w:szCs w:val="28"/>
        </w:rPr>
        <w:t>е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202</w:t>
      </w:r>
      <w:r w:rsidR="00857C1F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 w:rsidR="00857C1F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A14C7D">
        <w:rPr>
          <w:rFonts w:ascii="Times New Roman" w:hAnsi="Times New Roman"/>
          <w:color w:val="000000"/>
          <w:w w:val="106"/>
          <w:sz w:val="28"/>
          <w:szCs w:val="28"/>
        </w:rPr>
        <w:t>287</w:t>
      </w:r>
      <w:r w:rsidR="00457E4E" w:rsidRPr="00DC470B">
        <w:rPr>
          <w:rFonts w:ascii="Times New Roman" w:hAnsi="Times New Roman"/>
          <w:color w:val="000000"/>
          <w:w w:val="106"/>
          <w:sz w:val="28"/>
          <w:szCs w:val="28"/>
        </w:rPr>
        <w:t>) поступило по вопросам дошкольного образования, разрешения конфликтных ситуаций в учреждениях образования, улучшения условий образовательного процесса и др.</w:t>
      </w:r>
    </w:p>
    <w:p w:rsidR="00457E4E" w:rsidRPr="00DC470B" w:rsidRDefault="00457E4E" w:rsidP="00457E4E">
      <w:pPr>
        <w:tabs>
          <w:tab w:val="num" w:pos="1365"/>
        </w:tabs>
        <w:spacing w:after="0" w:line="240" w:lineRule="auto"/>
        <w:ind w:firstLine="737"/>
        <w:jc w:val="both"/>
        <w:rPr>
          <w:rFonts w:ascii="Times New Roman" w:hAnsi="Times New Roman"/>
          <w:b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По тематике «Государство, общество, политика» поступило 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             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1352CF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         </w:t>
      </w:r>
      <w:r w:rsidR="00C917BD">
        <w:rPr>
          <w:rFonts w:ascii="Times New Roman" w:hAnsi="Times New Roman"/>
          <w:b/>
          <w:color w:val="000000"/>
          <w:w w:val="106"/>
          <w:sz w:val="28"/>
          <w:szCs w:val="28"/>
        </w:rPr>
        <w:t>3 005 о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>бращени</w:t>
      </w:r>
      <w:r w:rsidR="00C917BD">
        <w:rPr>
          <w:rFonts w:ascii="Times New Roman" w:hAnsi="Times New Roman"/>
          <w:b/>
          <w:color w:val="000000"/>
          <w:w w:val="106"/>
          <w:sz w:val="28"/>
          <w:szCs w:val="28"/>
        </w:rPr>
        <w:t>й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>, что составляет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1352CF">
        <w:rPr>
          <w:rFonts w:ascii="Times New Roman" w:hAnsi="Times New Roman"/>
          <w:b/>
          <w:color w:val="000000"/>
          <w:w w:val="106"/>
          <w:sz w:val="28"/>
          <w:szCs w:val="28"/>
        </w:rPr>
        <w:t>3</w:t>
      </w:r>
      <w:r w:rsidR="0016766E">
        <w:rPr>
          <w:rFonts w:ascii="Times New Roman" w:hAnsi="Times New Roman"/>
          <w:b/>
          <w:color w:val="000000"/>
          <w:w w:val="106"/>
          <w:sz w:val="28"/>
          <w:szCs w:val="28"/>
        </w:rPr>
        <w:t>2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% от общего количества обращений 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 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>(</w:t>
      </w:r>
      <w:proofErr w:type="gramEnd"/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квартале 202</w:t>
      </w:r>
      <w:r w:rsidR="008C6428">
        <w:rPr>
          <w:rFonts w:ascii="Times New Roman" w:hAnsi="Times New Roman"/>
          <w:b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  – 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>9</w:t>
      </w:r>
      <w:r w:rsidR="008C6428">
        <w:rPr>
          <w:rFonts w:ascii="Times New Roman" w:hAnsi="Times New Roman"/>
          <w:b/>
          <w:color w:val="000000"/>
          <w:w w:val="106"/>
          <w:sz w:val="28"/>
          <w:szCs w:val="28"/>
        </w:rPr>
        <w:t>80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обращений, в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квартале 202</w:t>
      </w:r>
      <w:r w:rsidR="008C6428">
        <w:rPr>
          <w:rFonts w:ascii="Times New Roman" w:hAnsi="Times New Roman"/>
          <w:b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 – </w:t>
      </w:r>
      <w:r w:rsidR="008C6428">
        <w:rPr>
          <w:rFonts w:ascii="Times New Roman" w:hAnsi="Times New Roman"/>
          <w:b/>
          <w:color w:val="000000"/>
          <w:w w:val="106"/>
          <w:sz w:val="28"/>
          <w:szCs w:val="28"/>
        </w:rPr>
        <w:t>2 891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). </w:t>
      </w:r>
    </w:p>
    <w:p w:rsidR="00457E4E" w:rsidRPr="00DC470B" w:rsidRDefault="00457E4E" w:rsidP="00457E4E">
      <w:pPr>
        <w:pStyle w:val="30"/>
        <w:shd w:val="clear" w:color="auto" w:fill="auto"/>
        <w:ind w:firstLine="708"/>
        <w:rPr>
          <w:b w:val="0"/>
        </w:rPr>
      </w:pPr>
      <w:r w:rsidRPr="00DC470B">
        <w:rPr>
          <w:b w:val="0"/>
        </w:rPr>
        <w:t>Количество обращений у</w:t>
      </w:r>
      <w:r>
        <w:rPr>
          <w:b w:val="0"/>
        </w:rPr>
        <w:t>величилось</w:t>
      </w:r>
      <w:r w:rsidRPr="00DC470B">
        <w:rPr>
          <w:b w:val="0"/>
        </w:rPr>
        <w:t xml:space="preserve"> на </w:t>
      </w:r>
      <w:r w:rsidR="0016766E">
        <w:rPr>
          <w:b w:val="0"/>
        </w:rPr>
        <w:t>207</w:t>
      </w:r>
      <w:r w:rsidRPr="00DC470B">
        <w:rPr>
          <w:b w:val="0"/>
        </w:rPr>
        <w:t>% в сравнении с I кварталом            202</w:t>
      </w:r>
      <w:r w:rsidR="001352CF">
        <w:rPr>
          <w:b w:val="0"/>
        </w:rPr>
        <w:t>4</w:t>
      </w:r>
      <w:r w:rsidRPr="00DC470B">
        <w:rPr>
          <w:b w:val="0"/>
        </w:rPr>
        <w:t xml:space="preserve"> года </w:t>
      </w:r>
      <w:r w:rsidR="00760859" w:rsidRPr="00DC470B">
        <w:rPr>
          <w:b w:val="0"/>
        </w:rPr>
        <w:t xml:space="preserve">и </w:t>
      </w:r>
      <w:r w:rsidR="00760859">
        <w:rPr>
          <w:b w:val="0"/>
        </w:rPr>
        <w:t>на</w:t>
      </w:r>
      <w:r w:rsidRPr="00DC470B">
        <w:rPr>
          <w:b w:val="0"/>
        </w:rPr>
        <w:t xml:space="preserve"> </w:t>
      </w:r>
      <w:r w:rsidR="0016766E">
        <w:rPr>
          <w:b w:val="0"/>
        </w:rPr>
        <w:t>4</w:t>
      </w:r>
      <w:r w:rsidRPr="00DC470B">
        <w:rPr>
          <w:b w:val="0"/>
        </w:rPr>
        <w:t>% в сравнении с IV кварталом 202</w:t>
      </w:r>
      <w:r w:rsidR="00B92210">
        <w:rPr>
          <w:b w:val="0"/>
        </w:rPr>
        <w:t>4</w:t>
      </w:r>
      <w:r w:rsidRPr="00DC470B">
        <w:rPr>
          <w:b w:val="0"/>
        </w:rPr>
        <w:t xml:space="preserve"> года. </w:t>
      </w:r>
    </w:p>
    <w:p w:rsidR="00457E4E" w:rsidRDefault="00457E4E" w:rsidP="00457E4E">
      <w:pPr>
        <w:pStyle w:val="30"/>
        <w:shd w:val="clear" w:color="auto" w:fill="auto"/>
        <w:ind w:firstLine="708"/>
        <w:rPr>
          <w:b w:val="0"/>
        </w:rPr>
      </w:pPr>
      <w:r w:rsidRPr="00DC470B">
        <w:rPr>
          <w:b w:val="0"/>
        </w:rPr>
        <w:t xml:space="preserve">По вопросам основ государственного управления поступило </w:t>
      </w:r>
      <w:r w:rsidR="008F78C8">
        <w:rPr>
          <w:b w:val="0"/>
        </w:rPr>
        <w:t>2 244 обращения</w:t>
      </w:r>
      <w:r w:rsidRPr="00DC470B">
        <w:rPr>
          <w:b w:val="0"/>
        </w:rPr>
        <w:t xml:space="preserve"> </w:t>
      </w:r>
      <w:r w:rsidRPr="00DC470B">
        <w:rPr>
          <w:b w:val="0"/>
          <w:color w:val="000000"/>
          <w:w w:val="106"/>
        </w:rPr>
        <w:t xml:space="preserve">(в </w:t>
      </w:r>
      <w:r w:rsidRPr="00DC470B">
        <w:rPr>
          <w:b w:val="0"/>
          <w:w w:val="106"/>
          <w:lang w:val="en-US"/>
        </w:rPr>
        <w:t>I</w:t>
      </w:r>
      <w:r w:rsidRPr="00DC470B">
        <w:rPr>
          <w:b w:val="0"/>
          <w:color w:val="000000"/>
          <w:w w:val="106"/>
        </w:rPr>
        <w:t xml:space="preserve"> квартале 202</w:t>
      </w:r>
      <w:r w:rsidR="008F78C8">
        <w:rPr>
          <w:b w:val="0"/>
          <w:color w:val="000000"/>
          <w:w w:val="106"/>
        </w:rPr>
        <w:t>4</w:t>
      </w:r>
      <w:r w:rsidRPr="00DC470B">
        <w:rPr>
          <w:b w:val="0"/>
          <w:color w:val="000000"/>
          <w:w w:val="106"/>
        </w:rPr>
        <w:t xml:space="preserve"> г. – </w:t>
      </w:r>
      <w:r w:rsidR="008F78C8">
        <w:rPr>
          <w:b w:val="0"/>
          <w:color w:val="000000"/>
          <w:w w:val="106"/>
        </w:rPr>
        <w:t>760</w:t>
      </w:r>
      <w:r w:rsidRPr="00DC470B">
        <w:rPr>
          <w:b w:val="0"/>
          <w:color w:val="000000"/>
          <w:w w:val="106"/>
        </w:rPr>
        <w:t xml:space="preserve">, в </w:t>
      </w:r>
      <w:r w:rsidRPr="00DC470B">
        <w:rPr>
          <w:b w:val="0"/>
          <w:color w:val="000000"/>
          <w:w w:val="106"/>
          <w:lang w:val="en-US"/>
        </w:rPr>
        <w:t>IV</w:t>
      </w:r>
      <w:r w:rsidRPr="00DC470B">
        <w:rPr>
          <w:b w:val="0"/>
          <w:color w:val="000000"/>
          <w:w w:val="106"/>
        </w:rPr>
        <w:t xml:space="preserve"> квартале 202</w:t>
      </w:r>
      <w:r w:rsidR="008F78C8">
        <w:rPr>
          <w:b w:val="0"/>
          <w:color w:val="000000"/>
          <w:w w:val="106"/>
        </w:rPr>
        <w:t>4</w:t>
      </w:r>
      <w:r w:rsidRPr="00DC470B">
        <w:rPr>
          <w:b w:val="0"/>
          <w:color w:val="000000"/>
          <w:w w:val="106"/>
        </w:rPr>
        <w:t xml:space="preserve"> г. – </w:t>
      </w:r>
      <w:r w:rsidR="008F78C8">
        <w:rPr>
          <w:b w:val="0"/>
          <w:color w:val="000000"/>
          <w:w w:val="106"/>
        </w:rPr>
        <w:t>1 752</w:t>
      </w:r>
      <w:r w:rsidRPr="00DC470B">
        <w:rPr>
          <w:b w:val="0"/>
          <w:color w:val="000000"/>
          <w:w w:val="106"/>
        </w:rPr>
        <w:t>)</w:t>
      </w:r>
      <w:r>
        <w:rPr>
          <w:b w:val="0"/>
        </w:rPr>
        <w:t xml:space="preserve">, в </w:t>
      </w:r>
      <w:r w:rsidRPr="00DC470B">
        <w:rPr>
          <w:b w:val="0"/>
        </w:rPr>
        <w:t>которых заявители поднимали вопросы исполнения полномочий органами власти</w:t>
      </w:r>
      <w:r>
        <w:rPr>
          <w:b w:val="0"/>
        </w:rPr>
        <w:t>,</w:t>
      </w:r>
      <w:r w:rsidRPr="00DC470B">
        <w:rPr>
          <w:b w:val="0"/>
        </w:rPr>
        <w:t xml:space="preserve"> рассмотрения обращений</w:t>
      </w:r>
      <w:r>
        <w:rPr>
          <w:b w:val="0"/>
        </w:rPr>
        <w:t xml:space="preserve">, </w:t>
      </w:r>
      <w:r w:rsidRPr="00DC470B">
        <w:rPr>
          <w:b w:val="0"/>
        </w:rPr>
        <w:t>просили о личном приеме</w:t>
      </w:r>
      <w:r>
        <w:rPr>
          <w:b w:val="0"/>
        </w:rPr>
        <w:t>.</w:t>
      </w:r>
    </w:p>
    <w:p w:rsidR="00457E4E" w:rsidRPr="00DC470B" w:rsidRDefault="00457E4E" w:rsidP="00457E4E">
      <w:pPr>
        <w:pStyle w:val="30"/>
        <w:shd w:val="clear" w:color="auto" w:fill="auto"/>
        <w:ind w:firstLine="708"/>
        <w:rPr>
          <w:b w:val="0"/>
        </w:rPr>
      </w:pPr>
      <w:r>
        <w:rPr>
          <w:b w:val="0"/>
        </w:rPr>
        <w:t xml:space="preserve">В </w:t>
      </w:r>
      <w:r w:rsidR="00063C6A">
        <w:rPr>
          <w:b w:val="0"/>
        </w:rPr>
        <w:t>819</w:t>
      </w:r>
      <w:r>
        <w:rPr>
          <w:b w:val="0"/>
        </w:rPr>
        <w:t xml:space="preserve"> обращениях содержались вопросы деятельности исполнительно-</w:t>
      </w:r>
      <w:r>
        <w:rPr>
          <w:b w:val="0"/>
        </w:rPr>
        <w:lastRenderedPageBreak/>
        <w:t>распорядительных органов местного самоуправления</w:t>
      </w:r>
      <w:r w:rsidR="00063C6A">
        <w:rPr>
          <w:b w:val="0"/>
        </w:rPr>
        <w:t xml:space="preserve"> и проблемы граждан, вынужденно поки</w:t>
      </w:r>
      <w:r w:rsidR="00CD1975">
        <w:rPr>
          <w:b w:val="0"/>
        </w:rPr>
        <w:t xml:space="preserve">нувших приграничные территории </w:t>
      </w:r>
      <w:r w:rsidR="00063C6A">
        <w:rPr>
          <w:b w:val="0"/>
        </w:rPr>
        <w:t xml:space="preserve">(в </w:t>
      </w:r>
      <w:r w:rsidR="00063C6A" w:rsidRPr="00DC470B">
        <w:rPr>
          <w:b w:val="0"/>
          <w:w w:val="106"/>
          <w:lang w:val="en-US"/>
        </w:rPr>
        <w:t>I</w:t>
      </w:r>
      <w:r w:rsidR="00063C6A" w:rsidRPr="00DC470B">
        <w:rPr>
          <w:b w:val="0"/>
          <w:color w:val="000000"/>
          <w:w w:val="106"/>
        </w:rPr>
        <w:t xml:space="preserve"> </w:t>
      </w:r>
      <w:r w:rsidRPr="00DC470B">
        <w:rPr>
          <w:b w:val="0"/>
          <w:color w:val="000000"/>
          <w:w w:val="106"/>
        </w:rPr>
        <w:t>квартале 202</w:t>
      </w:r>
      <w:r>
        <w:rPr>
          <w:b w:val="0"/>
          <w:color w:val="000000"/>
          <w:w w:val="106"/>
        </w:rPr>
        <w:t>3</w:t>
      </w:r>
      <w:r w:rsidRPr="00DC470B">
        <w:rPr>
          <w:b w:val="0"/>
          <w:color w:val="000000"/>
          <w:w w:val="106"/>
        </w:rPr>
        <w:t xml:space="preserve"> г. – </w:t>
      </w:r>
      <w:r>
        <w:rPr>
          <w:b w:val="0"/>
          <w:color w:val="000000"/>
          <w:w w:val="106"/>
        </w:rPr>
        <w:t>285</w:t>
      </w:r>
      <w:r w:rsidRPr="00DC470B">
        <w:rPr>
          <w:b w:val="0"/>
          <w:color w:val="000000"/>
          <w:w w:val="106"/>
        </w:rPr>
        <w:t xml:space="preserve">, в </w:t>
      </w:r>
      <w:r w:rsidRPr="00DC470B">
        <w:rPr>
          <w:b w:val="0"/>
          <w:color w:val="000000"/>
          <w:w w:val="106"/>
          <w:lang w:val="en-US"/>
        </w:rPr>
        <w:t>IV</w:t>
      </w:r>
      <w:r w:rsidRPr="00DC470B">
        <w:rPr>
          <w:b w:val="0"/>
          <w:color w:val="000000"/>
          <w:w w:val="106"/>
        </w:rPr>
        <w:t xml:space="preserve"> квартале 202</w:t>
      </w:r>
      <w:r w:rsidR="00063C6A">
        <w:rPr>
          <w:b w:val="0"/>
          <w:color w:val="000000"/>
          <w:w w:val="106"/>
        </w:rPr>
        <w:t>4</w:t>
      </w:r>
      <w:r w:rsidRPr="00DC470B">
        <w:rPr>
          <w:b w:val="0"/>
          <w:color w:val="000000"/>
          <w:w w:val="106"/>
        </w:rPr>
        <w:t xml:space="preserve"> г. – </w:t>
      </w:r>
      <w:r w:rsidR="00063C6A">
        <w:rPr>
          <w:b w:val="0"/>
          <w:color w:val="000000"/>
          <w:w w:val="106"/>
        </w:rPr>
        <w:t>1 155</w:t>
      </w:r>
      <w:r w:rsidRPr="00DC470B">
        <w:rPr>
          <w:b w:val="0"/>
          <w:color w:val="000000"/>
          <w:w w:val="106"/>
        </w:rPr>
        <w:t>)</w:t>
      </w:r>
      <w:r>
        <w:rPr>
          <w:b w:val="0"/>
          <w:color w:val="000000"/>
          <w:w w:val="106"/>
        </w:rPr>
        <w:t>.</w:t>
      </w:r>
    </w:p>
    <w:p w:rsidR="00457E4E" w:rsidRPr="00DC470B" w:rsidRDefault="00457E4E" w:rsidP="00457E4E">
      <w:pPr>
        <w:tabs>
          <w:tab w:val="num" w:pos="1365"/>
        </w:tabs>
        <w:spacing w:after="0" w:line="240" w:lineRule="auto"/>
        <w:ind w:firstLine="737"/>
        <w:jc w:val="both"/>
        <w:rPr>
          <w:rFonts w:ascii="Times New Roman" w:hAnsi="Times New Roman"/>
          <w:b/>
          <w:color w:val="000000"/>
          <w:w w:val="106"/>
          <w:sz w:val="28"/>
          <w:szCs w:val="28"/>
        </w:rPr>
      </w:pP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По вопросам обороны, безопасности, законности поступило 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               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34518D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1 294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>обращени</w:t>
      </w:r>
      <w:r w:rsidR="0034518D">
        <w:rPr>
          <w:rFonts w:ascii="Times New Roman" w:hAnsi="Times New Roman"/>
          <w:b/>
          <w:color w:val="000000"/>
          <w:w w:val="106"/>
          <w:sz w:val="28"/>
          <w:szCs w:val="28"/>
        </w:rPr>
        <w:t>я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(в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квартале 202</w:t>
      </w:r>
      <w:r w:rsidR="0034518D">
        <w:rPr>
          <w:rFonts w:ascii="Times New Roman" w:hAnsi="Times New Roman"/>
          <w:b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34518D">
        <w:rPr>
          <w:rFonts w:ascii="Times New Roman" w:hAnsi="Times New Roman"/>
          <w:b/>
          <w:color w:val="000000"/>
          <w:w w:val="106"/>
          <w:sz w:val="28"/>
          <w:szCs w:val="28"/>
        </w:rPr>
        <w:t>710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квартале 202</w:t>
      </w:r>
      <w:r w:rsidR="0034518D">
        <w:rPr>
          <w:rFonts w:ascii="Times New Roman" w:hAnsi="Times New Roman"/>
          <w:b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 </w:t>
      </w:r>
      <w:r w:rsidR="00CD6AE2">
        <w:rPr>
          <w:rFonts w:ascii="Times New Roman" w:hAnsi="Times New Roman"/>
          <w:b/>
          <w:color w:val="000000"/>
          <w:w w:val="106"/>
          <w:sz w:val="28"/>
          <w:szCs w:val="28"/>
        </w:rPr>
        <w:t>1 220</w:t>
      </w:r>
      <w:r w:rsidRPr="00DC470B">
        <w:rPr>
          <w:rFonts w:ascii="Times New Roman" w:hAnsi="Times New Roman"/>
          <w:b/>
          <w:color w:val="000000"/>
          <w:w w:val="106"/>
          <w:sz w:val="28"/>
          <w:szCs w:val="28"/>
        </w:rPr>
        <w:t xml:space="preserve">). </w:t>
      </w:r>
    </w:p>
    <w:p w:rsidR="00457E4E" w:rsidRPr="00DC470B" w:rsidRDefault="00457E4E" w:rsidP="00457E4E">
      <w:pPr>
        <w:pStyle w:val="30"/>
        <w:shd w:val="clear" w:color="auto" w:fill="auto"/>
        <w:ind w:firstLine="708"/>
        <w:rPr>
          <w:b w:val="0"/>
        </w:rPr>
      </w:pPr>
      <w:r w:rsidRPr="00DC470B">
        <w:rPr>
          <w:b w:val="0"/>
        </w:rPr>
        <w:t xml:space="preserve">Количество обращений </w:t>
      </w:r>
      <w:r w:rsidR="004F7A93">
        <w:rPr>
          <w:b w:val="0"/>
        </w:rPr>
        <w:t>увелич</w:t>
      </w:r>
      <w:r>
        <w:rPr>
          <w:b w:val="0"/>
        </w:rPr>
        <w:t xml:space="preserve">илось на </w:t>
      </w:r>
      <w:r w:rsidR="004F7A93">
        <w:rPr>
          <w:b w:val="0"/>
        </w:rPr>
        <w:t>82</w:t>
      </w:r>
      <w:r w:rsidRPr="00DC470B">
        <w:rPr>
          <w:b w:val="0"/>
        </w:rPr>
        <w:t>% в сравнении с I кварталом            202</w:t>
      </w:r>
      <w:r w:rsidR="004F7A93">
        <w:rPr>
          <w:b w:val="0"/>
        </w:rPr>
        <w:t>4</w:t>
      </w:r>
      <w:r w:rsidRPr="00DC470B">
        <w:rPr>
          <w:b w:val="0"/>
        </w:rPr>
        <w:t xml:space="preserve"> года и </w:t>
      </w:r>
      <w:r>
        <w:rPr>
          <w:b w:val="0"/>
        </w:rPr>
        <w:t xml:space="preserve">увеличилось </w:t>
      </w:r>
      <w:r w:rsidRPr="00DC470B">
        <w:rPr>
          <w:b w:val="0"/>
        </w:rPr>
        <w:t xml:space="preserve">на </w:t>
      </w:r>
      <w:r w:rsidR="00346A7E">
        <w:rPr>
          <w:b w:val="0"/>
        </w:rPr>
        <w:t>6</w:t>
      </w:r>
      <w:r w:rsidRPr="00DC470B">
        <w:rPr>
          <w:b w:val="0"/>
        </w:rPr>
        <w:t>% в сравнении с IV кварталом 202</w:t>
      </w:r>
      <w:r w:rsidR="00346A7E">
        <w:rPr>
          <w:b w:val="0"/>
        </w:rPr>
        <w:t>4</w:t>
      </w:r>
      <w:r w:rsidRPr="00DC470B">
        <w:rPr>
          <w:b w:val="0"/>
        </w:rPr>
        <w:t xml:space="preserve"> года. </w:t>
      </w:r>
    </w:p>
    <w:p w:rsidR="00457E4E" w:rsidRPr="00DC470B" w:rsidRDefault="00457E4E" w:rsidP="00457E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C470B">
        <w:rPr>
          <w:rFonts w:ascii="Times New Roman" w:eastAsia="Times New Roman" w:hAnsi="Times New Roman"/>
          <w:sz w:val="28"/>
          <w:szCs w:val="28"/>
        </w:rPr>
        <w:t xml:space="preserve">По вопросам </w:t>
      </w:r>
      <w:r w:rsidR="00C7498F" w:rsidRPr="00DC470B">
        <w:rPr>
          <w:rFonts w:ascii="Times New Roman" w:eastAsia="Times New Roman" w:hAnsi="Times New Roman"/>
          <w:sz w:val="28"/>
          <w:szCs w:val="28"/>
        </w:rPr>
        <w:t xml:space="preserve">безопасности и охраны правопорядка </w:t>
      </w:r>
      <w:r w:rsidR="00C7498F">
        <w:rPr>
          <w:rFonts w:ascii="Times New Roman" w:eastAsia="Times New Roman" w:hAnsi="Times New Roman"/>
          <w:sz w:val="28"/>
          <w:szCs w:val="28"/>
        </w:rPr>
        <w:t xml:space="preserve">поступило                                 </w:t>
      </w:r>
      <w:r w:rsidR="00C7498F" w:rsidRPr="00DC470B">
        <w:rPr>
          <w:rFonts w:ascii="Times New Roman" w:eastAsia="Times New Roman" w:hAnsi="Times New Roman"/>
          <w:sz w:val="28"/>
          <w:szCs w:val="28"/>
        </w:rPr>
        <w:t xml:space="preserve"> </w:t>
      </w:r>
      <w:r w:rsidR="00C7498F">
        <w:rPr>
          <w:rFonts w:ascii="Times New Roman" w:eastAsia="Times New Roman" w:hAnsi="Times New Roman"/>
          <w:sz w:val="28"/>
          <w:szCs w:val="28"/>
        </w:rPr>
        <w:t>639 обращений (</w:t>
      </w:r>
      <w:r w:rsidR="00C7498F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="00C7498F"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="00C7498F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C7498F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="00C7498F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C7498F">
        <w:rPr>
          <w:rFonts w:ascii="Times New Roman" w:hAnsi="Times New Roman"/>
          <w:color w:val="000000"/>
          <w:w w:val="106"/>
          <w:sz w:val="28"/>
          <w:szCs w:val="28"/>
        </w:rPr>
        <w:t>370</w:t>
      </w:r>
      <w:r w:rsidR="00C7498F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="00C7498F"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="00C7498F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C7498F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="00C7498F"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C7498F">
        <w:rPr>
          <w:rFonts w:ascii="Times New Roman" w:hAnsi="Times New Roman"/>
          <w:color w:val="000000"/>
          <w:w w:val="106"/>
          <w:sz w:val="28"/>
          <w:szCs w:val="28"/>
        </w:rPr>
        <w:t>593</w:t>
      </w:r>
      <w:proofErr w:type="gramStart"/>
      <w:r w:rsidR="00C7498F"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="00C7498F" w:rsidRPr="00DC470B">
        <w:rPr>
          <w:rFonts w:ascii="Times New Roman" w:eastAsia="Times New Roman" w:hAnsi="Times New Roman"/>
          <w:sz w:val="28"/>
          <w:szCs w:val="28"/>
        </w:rPr>
        <w:t xml:space="preserve">, </w:t>
      </w:r>
      <w:r w:rsidR="005C66E5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gramEnd"/>
      <w:r w:rsidR="005C66E5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DC470B">
        <w:rPr>
          <w:rFonts w:ascii="Times New Roman" w:eastAsia="Times New Roman" w:hAnsi="Times New Roman"/>
          <w:sz w:val="28"/>
          <w:szCs w:val="28"/>
        </w:rPr>
        <w:t xml:space="preserve">обороны </w:t>
      </w:r>
      <w:r w:rsidR="00C7498F">
        <w:rPr>
          <w:rFonts w:ascii="Times New Roman" w:eastAsia="Times New Roman" w:hAnsi="Times New Roman"/>
          <w:sz w:val="28"/>
          <w:szCs w:val="28"/>
        </w:rPr>
        <w:t>–</w:t>
      </w:r>
      <w:r w:rsidRPr="00DC470B">
        <w:rPr>
          <w:rFonts w:ascii="Times New Roman" w:eastAsia="Times New Roman" w:hAnsi="Times New Roman"/>
          <w:sz w:val="28"/>
          <w:szCs w:val="28"/>
        </w:rPr>
        <w:t xml:space="preserve"> </w:t>
      </w:r>
      <w:r w:rsidR="00955FC7">
        <w:rPr>
          <w:rFonts w:ascii="Times New Roman" w:eastAsia="Times New Roman" w:hAnsi="Times New Roman"/>
          <w:sz w:val="28"/>
          <w:szCs w:val="28"/>
        </w:rPr>
        <w:t>493</w:t>
      </w:r>
      <w:r w:rsidRPr="00DC470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обращения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4F7A93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4F7A93">
        <w:rPr>
          <w:rFonts w:ascii="Times New Roman" w:hAnsi="Times New Roman"/>
          <w:color w:val="000000"/>
          <w:w w:val="106"/>
          <w:sz w:val="28"/>
          <w:szCs w:val="28"/>
        </w:rPr>
        <w:t>272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4F7A93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955FC7">
        <w:rPr>
          <w:rFonts w:ascii="Times New Roman" w:hAnsi="Times New Roman"/>
          <w:color w:val="000000"/>
          <w:w w:val="106"/>
          <w:sz w:val="28"/>
          <w:szCs w:val="28"/>
        </w:rPr>
        <w:t>585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Pr="00DC470B">
        <w:rPr>
          <w:rFonts w:ascii="Times New Roman" w:eastAsia="Times New Roman" w:hAnsi="Times New Roman"/>
          <w:sz w:val="28"/>
          <w:szCs w:val="28"/>
        </w:rPr>
        <w:t xml:space="preserve">прокуратуры, юстиции, нотариата и адвокатуры – </w:t>
      </w:r>
      <w:r w:rsidR="00C67262">
        <w:rPr>
          <w:rFonts w:ascii="Times New Roman" w:eastAsia="Times New Roman" w:hAnsi="Times New Roman"/>
          <w:sz w:val="28"/>
          <w:szCs w:val="28"/>
        </w:rPr>
        <w:t>257</w:t>
      </w:r>
      <w:r w:rsidRPr="00DC47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C67262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142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C67262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</w:t>
      </w:r>
      <w:r w:rsidR="00C67262">
        <w:rPr>
          <w:rFonts w:ascii="Times New Roman" w:hAnsi="Times New Roman"/>
          <w:color w:val="000000"/>
          <w:w w:val="106"/>
          <w:sz w:val="28"/>
          <w:szCs w:val="28"/>
        </w:rPr>
        <w:t xml:space="preserve"> 153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eastAsia="Times New Roman" w:hAnsi="Times New Roman"/>
          <w:sz w:val="28"/>
          <w:szCs w:val="28"/>
        </w:rPr>
        <w:t xml:space="preserve">, правосудия </w:t>
      </w:r>
      <w:r w:rsidR="007D1155" w:rsidRPr="00DC470B">
        <w:rPr>
          <w:rFonts w:ascii="Times New Roman" w:eastAsia="Times New Roman" w:hAnsi="Times New Roman"/>
          <w:sz w:val="28"/>
          <w:szCs w:val="28"/>
        </w:rPr>
        <w:t>–</w:t>
      </w:r>
      <w:r w:rsidR="007D1155">
        <w:rPr>
          <w:rFonts w:ascii="Times New Roman" w:eastAsia="Times New Roman" w:hAnsi="Times New Roman"/>
          <w:sz w:val="28"/>
          <w:szCs w:val="28"/>
        </w:rPr>
        <w:t xml:space="preserve"> </w:t>
      </w:r>
      <w:r w:rsidR="007D1155" w:rsidRPr="00DC470B">
        <w:rPr>
          <w:rFonts w:ascii="Times New Roman" w:eastAsia="Times New Roman" w:hAnsi="Times New Roman"/>
          <w:sz w:val="28"/>
          <w:szCs w:val="28"/>
        </w:rPr>
        <w:t>116</w:t>
      </w:r>
      <w:r w:rsidR="00C67262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(в </w:t>
      </w:r>
      <w:r w:rsidRPr="00DC470B">
        <w:rPr>
          <w:rFonts w:ascii="Times New Roman" w:hAnsi="Times New Roman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 г. – </w:t>
      </w:r>
      <w:r>
        <w:rPr>
          <w:rFonts w:ascii="Times New Roman" w:hAnsi="Times New Roman"/>
          <w:color w:val="000000"/>
          <w:w w:val="106"/>
          <w:sz w:val="28"/>
          <w:szCs w:val="28"/>
        </w:rPr>
        <w:t>2</w:t>
      </w:r>
      <w:r w:rsidR="00C67262">
        <w:rPr>
          <w:rFonts w:ascii="Times New Roman" w:hAnsi="Times New Roman"/>
          <w:color w:val="000000"/>
          <w:w w:val="106"/>
          <w:sz w:val="28"/>
          <w:szCs w:val="28"/>
        </w:rPr>
        <w:t>9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</w:t>
      </w:r>
      <w:r w:rsidR="005C66E5">
        <w:rPr>
          <w:rFonts w:ascii="Times New Roman" w:hAnsi="Times New Roman"/>
          <w:color w:val="000000"/>
          <w:w w:val="106"/>
          <w:sz w:val="28"/>
          <w:szCs w:val="28"/>
        </w:rPr>
        <w:t xml:space="preserve">         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 202</w:t>
      </w:r>
      <w:r w:rsidR="00C67262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г. – </w:t>
      </w:r>
      <w:r w:rsidR="00C67262">
        <w:rPr>
          <w:rFonts w:ascii="Times New Roman" w:hAnsi="Times New Roman"/>
          <w:color w:val="000000"/>
          <w:w w:val="106"/>
          <w:sz w:val="28"/>
          <w:szCs w:val="28"/>
        </w:rPr>
        <w:t>62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 w:rsidRPr="00DC470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457E4E" w:rsidRPr="00DC470B" w:rsidRDefault="00457E4E" w:rsidP="00457E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ab/>
        <w:t>К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оллективных обращений (</w:t>
      </w:r>
      <w:r w:rsidR="009E1374">
        <w:rPr>
          <w:rFonts w:ascii="Times New Roman" w:hAnsi="Times New Roman"/>
          <w:color w:val="000000"/>
          <w:w w:val="106"/>
          <w:sz w:val="28"/>
          <w:szCs w:val="28"/>
        </w:rPr>
        <w:t>269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в отчетный период поступило на </w:t>
      </w:r>
      <w:r w:rsidR="009E1374">
        <w:rPr>
          <w:rFonts w:ascii="Times New Roman" w:hAnsi="Times New Roman"/>
          <w:color w:val="000000"/>
          <w:w w:val="106"/>
          <w:sz w:val="28"/>
          <w:szCs w:val="28"/>
        </w:rPr>
        <w:t>89%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больше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, чем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квартале</w:t>
      </w:r>
      <w:r w:rsidRPr="00BC02C0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6"/>
          <w:sz w:val="28"/>
          <w:szCs w:val="28"/>
        </w:rPr>
        <w:t>202</w:t>
      </w:r>
      <w:r w:rsidR="009E1374">
        <w:rPr>
          <w:rFonts w:ascii="Times New Roman" w:hAnsi="Times New Roman"/>
          <w:color w:val="000000"/>
          <w:w w:val="106"/>
          <w:sz w:val="28"/>
          <w:szCs w:val="28"/>
        </w:rPr>
        <w:t>4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года (1</w:t>
      </w:r>
      <w:r w:rsidR="009E1374">
        <w:rPr>
          <w:rFonts w:ascii="Times New Roman" w:hAnsi="Times New Roman"/>
          <w:color w:val="000000"/>
          <w:w w:val="106"/>
          <w:sz w:val="28"/>
          <w:szCs w:val="28"/>
        </w:rPr>
        <w:t>42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) 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на </w:t>
      </w:r>
      <w:r w:rsidR="007D1155">
        <w:rPr>
          <w:rFonts w:ascii="Times New Roman" w:hAnsi="Times New Roman"/>
          <w:color w:val="000000"/>
          <w:w w:val="106"/>
          <w:sz w:val="28"/>
          <w:szCs w:val="28"/>
        </w:rPr>
        <w:t>26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% меньше, чем в </w:t>
      </w:r>
      <w:r w:rsidRPr="00DC470B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IV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квартал</w:t>
      </w:r>
      <w:r>
        <w:rPr>
          <w:rFonts w:ascii="Times New Roman" w:hAnsi="Times New Roman"/>
          <w:color w:val="000000"/>
          <w:w w:val="106"/>
          <w:sz w:val="28"/>
          <w:szCs w:val="28"/>
        </w:rPr>
        <w:t>е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6"/>
          <w:sz w:val="28"/>
          <w:szCs w:val="28"/>
        </w:rPr>
        <w:t>202</w:t>
      </w:r>
      <w:r w:rsidR="009E1374">
        <w:rPr>
          <w:rFonts w:ascii="Times New Roman" w:hAnsi="Times New Roman"/>
          <w:color w:val="000000"/>
          <w:w w:val="106"/>
          <w:sz w:val="28"/>
          <w:szCs w:val="28"/>
        </w:rPr>
        <w:t>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года (</w:t>
      </w:r>
      <w:r w:rsidR="007D1155">
        <w:rPr>
          <w:rFonts w:ascii="Times New Roman" w:hAnsi="Times New Roman"/>
          <w:color w:val="000000"/>
          <w:w w:val="106"/>
          <w:sz w:val="28"/>
          <w:szCs w:val="28"/>
        </w:rPr>
        <w:t>364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>)</w:t>
      </w:r>
      <w:r>
        <w:rPr>
          <w:rFonts w:ascii="Times New Roman" w:hAnsi="Times New Roman"/>
          <w:color w:val="000000"/>
          <w:w w:val="106"/>
          <w:sz w:val="28"/>
          <w:szCs w:val="28"/>
        </w:rPr>
        <w:t>. В них</w:t>
      </w:r>
      <w:r w:rsidRPr="00DC470B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>содержались вопросы</w:t>
      </w:r>
      <w:r>
        <w:rPr>
          <w:rFonts w:ascii="Times New Roman" w:hAnsi="Times New Roman"/>
          <w:sz w:val="28"/>
          <w:szCs w:val="28"/>
        </w:rPr>
        <w:t xml:space="preserve">, касающиеся </w:t>
      </w:r>
      <w:r w:rsidR="009E1374">
        <w:rPr>
          <w:rFonts w:ascii="Times New Roman" w:hAnsi="Times New Roman"/>
          <w:sz w:val="28"/>
          <w:szCs w:val="28"/>
        </w:rPr>
        <w:t xml:space="preserve">поддержки граждан, вынужденно покинувших приграничные территории, </w:t>
      </w:r>
      <w:r w:rsidRPr="00DC470B">
        <w:rPr>
          <w:rFonts w:ascii="Times New Roman" w:hAnsi="Times New Roman"/>
          <w:sz w:val="28"/>
          <w:szCs w:val="28"/>
        </w:rPr>
        <w:t xml:space="preserve">строительства и ремонта дорог, ремонта </w:t>
      </w:r>
      <w:r>
        <w:rPr>
          <w:rFonts w:ascii="Times New Roman" w:hAnsi="Times New Roman"/>
          <w:sz w:val="28"/>
          <w:szCs w:val="28"/>
        </w:rPr>
        <w:t>многоквартирных жилых домов</w:t>
      </w:r>
      <w:r w:rsidRPr="00DC470B">
        <w:rPr>
          <w:rFonts w:ascii="Times New Roman" w:hAnsi="Times New Roman"/>
          <w:sz w:val="28"/>
          <w:szCs w:val="28"/>
        </w:rPr>
        <w:t xml:space="preserve">, </w:t>
      </w:r>
      <w:r w:rsidR="007D1155">
        <w:rPr>
          <w:rFonts w:ascii="Times New Roman" w:hAnsi="Times New Roman"/>
          <w:sz w:val="28"/>
          <w:szCs w:val="28"/>
        </w:rPr>
        <w:t>электроснабжения и водоснабжения населения и</w:t>
      </w:r>
      <w:r w:rsidRPr="00DC470B">
        <w:rPr>
          <w:rFonts w:ascii="Times New Roman" w:hAnsi="Times New Roman"/>
          <w:sz w:val="28"/>
          <w:szCs w:val="28"/>
        </w:rPr>
        <w:t xml:space="preserve"> др.</w:t>
      </w:r>
    </w:p>
    <w:p w:rsidR="00457E4E" w:rsidRPr="00DC470B" w:rsidRDefault="00457E4E" w:rsidP="00457E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70B">
        <w:rPr>
          <w:rFonts w:ascii="Times New Roman" w:hAnsi="Times New Roman"/>
          <w:sz w:val="28"/>
          <w:szCs w:val="28"/>
        </w:rPr>
        <w:tab/>
        <w:t xml:space="preserve">В результате рассмотрения письменных и устных обращений граждан </w:t>
      </w:r>
      <w:r w:rsidR="00003E66">
        <w:rPr>
          <w:rFonts w:ascii="Times New Roman" w:hAnsi="Times New Roman"/>
          <w:sz w:val="28"/>
          <w:szCs w:val="28"/>
        </w:rPr>
        <w:t>2</w:t>
      </w:r>
      <w:r w:rsidR="008D185E">
        <w:rPr>
          <w:rFonts w:ascii="Times New Roman" w:hAnsi="Times New Roman"/>
          <w:sz w:val="28"/>
          <w:szCs w:val="28"/>
        </w:rPr>
        <w:t xml:space="preserve">015 </w:t>
      </w:r>
      <w:r w:rsidRPr="00DC470B">
        <w:rPr>
          <w:rFonts w:ascii="Times New Roman" w:hAnsi="Times New Roman"/>
          <w:sz w:val="28"/>
          <w:szCs w:val="28"/>
        </w:rPr>
        <w:t xml:space="preserve">обращений рассмотрен коллегиально, </w:t>
      </w:r>
      <w:r w:rsidR="008D185E">
        <w:rPr>
          <w:rFonts w:ascii="Times New Roman" w:hAnsi="Times New Roman"/>
          <w:sz w:val="28"/>
          <w:szCs w:val="28"/>
        </w:rPr>
        <w:t xml:space="preserve">161 </w:t>
      </w:r>
      <w:r w:rsidRPr="00DC470B">
        <w:rPr>
          <w:rFonts w:ascii="Times New Roman" w:hAnsi="Times New Roman"/>
          <w:w w:val="106"/>
          <w:sz w:val="28"/>
          <w:szCs w:val="28"/>
        </w:rPr>
        <w:t>– с выездом на место, в том числе с участием заявителей</w:t>
      </w:r>
      <w:r w:rsidR="008D185E">
        <w:rPr>
          <w:rFonts w:ascii="Times New Roman" w:hAnsi="Times New Roman"/>
          <w:w w:val="106"/>
          <w:sz w:val="28"/>
          <w:szCs w:val="28"/>
        </w:rPr>
        <w:t xml:space="preserve"> – 116,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поддержано </w:t>
      </w:r>
      <w:r w:rsidR="008D185E">
        <w:rPr>
          <w:rFonts w:ascii="Times New Roman" w:hAnsi="Times New Roman"/>
          <w:w w:val="106"/>
          <w:sz w:val="28"/>
          <w:szCs w:val="28"/>
        </w:rPr>
        <w:t xml:space="preserve">696 </w:t>
      </w:r>
      <w:r w:rsidRPr="00DC470B">
        <w:rPr>
          <w:rFonts w:ascii="Times New Roman" w:hAnsi="Times New Roman"/>
          <w:w w:val="106"/>
          <w:sz w:val="28"/>
          <w:szCs w:val="28"/>
        </w:rPr>
        <w:t>обращений,</w:t>
      </w:r>
      <w:r w:rsidR="008D185E">
        <w:rPr>
          <w:rFonts w:ascii="Times New Roman" w:hAnsi="Times New Roman"/>
          <w:w w:val="106"/>
          <w:sz w:val="28"/>
          <w:szCs w:val="28"/>
        </w:rPr>
        <w:t xml:space="preserve"> даны пояснения по 6976 обращениям, </w:t>
      </w:r>
      <w:r w:rsidRPr="00DC470B">
        <w:rPr>
          <w:rFonts w:ascii="Times New Roman" w:hAnsi="Times New Roman"/>
          <w:w w:val="106"/>
          <w:sz w:val="28"/>
          <w:szCs w:val="28"/>
        </w:rPr>
        <w:t xml:space="preserve">меры приняты по </w:t>
      </w:r>
      <w:r w:rsidR="008D185E">
        <w:rPr>
          <w:rFonts w:ascii="Times New Roman" w:hAnsi="Times New Roman"/>
          <w:w w:val="106"/>
          <w:sz w:val="28"/>
          <w:szCs w:val="28"/>
        </w:rPr>
        <w:t>356 обращениям</w:t>
      </w:r>
      <w:r>
        <w:rPr>
          <w:rFonts w:ascii="Times New Roman" w:hAnsi="Times New Roman"/>
          <w:w w:val="106"/>
          <w:sz w:val="28"/>
          <w:szCs w:val="28"/>
        </w:rPr>
        <w:t xml:space="preserve">, в </w:t>
      </w:r>
      <w:r w:rsidR="005472F2">
        <w:rPr>
          <w:rFonts w:ascii="Times New Roman" w:hAnsi="Times New Roman"/>
          <w:w w:val="106"/>
          <w:sz w:val="28"/>
          <w:szCs w:val="28"/>
        </w:rPr>
        <w:t>14</w:t>
      </w:r>
      <w:r w:rsidRPr="00DC470B">
        <w:rPr>
          <w:rFonts w:ascii="Times New Roman" w:hAnsi="Times New Roman"/>
          <w:sz w:val="28"/>
          <w:szCs w:val="28"/>
        </w:rPr>
        <w:t xml:space="preserve"> случаях в отношении виновных применены меры 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70B">
        <w:rPr>
          <w:rFonts w:ascii="Times New Roman" w:hAnsi="Times New Roman"/>
          <w:sz w:val="28"/>
          <w:szCs w:val="28"/>
        </w:rPr>
        <w:t>воздействия</w:t>
      </w:r>
      <w:r>
        <w:rPr>
          <w:rFonts w:ascii="Times New Roman" w:hAnsi="Times New Roman"/>
          <w:sz w:val="28"/>
          <w:szCs w:val="28"/>
        </w:rPr>
        <w:t>.</w:t>
      </w:r>
    </w:p>
    <w:p w:rsidR="00457E4E" w:rsidRPr="00DC470B" w:rsidRDefault="00457E4E" w:rsidP="00457E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E4E" w:rsidRPr="00DC470B" w:rsidRDefault="00457E4E" w:rsidP="00457E4E">
      <w:pPr>
        <w:spacing w:after="0"/>
        <w:rPr>
          <w:rFonts w:ascii="Times New Roman" w:hAnsi="Times New Roman"/>
          <w:sz w:val="28"/>
          <w:szCs w:val="28"/>
        </w:rPr>
      </w:pPr>
    </w:p>
    <w:p w:rsidR="00457E4E" w:rsidRDefault="00457E4E" w:rsidP="00457E4E">
      <w:pPr>
        <w:spacing w:after="0"/>
        <w:rPr>
          <w:rFonts w:ascii="Times New Roman" w:hAnsi="Times New Roman"/>
        </w:rPr>
      </w:pPr>
    </w:p>
    <w:p w:rsidR="00457E4E" w:rsidRDefault="00457E4E" w:rsidP="00457E4E">
      <w:pPr>
        <w:spacing w:after="0"/>
        <w:rPr>
          <w:rFonts w:ascii="Times New Roman" w:hAnsi="Times New Roman"/>
        </w:rPr>
      </w:pPr>
    </w:p>
    <w:p w:rsidR="00457E4E" w:rsidRDefault="00457E4E" w:rsidP="00457E4E">
      <w:pPr>
        <w:spacing w:after="0"/>
        <w:rPr>
          <w:rFonts w:ascii="Times New Roman" w:hAnsi="Times New Roman"/>
        </w:rPr>
      </w:pPr>
    </w:p>
    <w:p w:rsidR="00457E4E" w:rsidRDefault="00457E4E" w:rsidP="00457E4E">
      <w:pPr>
        <w:spacing w:after="0"/>
        <w:rPr>
          <w:rFonts w:ascii="Times New Roman" w:hAnsi="Times New Roman"/>
        </w:rPr>
      </w:pPr>
    </w:p>
    <w:p w:rsidR="00457E4E" w:rsidRDefault="00457E4E" w:rsidP="00457E4E">
      <w:pPr>
        <w:spacing w:after="0"/>
        <w:rPr>
          <w:rFonts w:ascii="Times New Roman" w:hAnsi="Times New Roman"/>
        </w:rPr>
      </w:pPr>
    </w:p>
    <w:p w:rsidR="00457E4E" w:rsidRDefault="00457E4E" w:rsidP="00457E4E">
      <w:pPr>
        <w:spacing w:after="0"/>
        <w:rPr>
          <w:rFonts w:ascii="Times New Roman" w:hAnsi="Times New Roman"/>
        </w:rPr>
      </w:pPr>
    </w:p>
    <w:p w:rsidR="00457E4E" w:rsidRDefault="00457E4E" w:rsidP="00457E4E">
      <w:pPr>
        <w:spacing w:after="0"/>
        <w:rPr>
          <w:rFonts w:ascii="Times New Roman" w:hAnsi="Times New Roman"/>
        </w:rPr>
      </w:pPr>
    </w:p>
    <w:p w:rsidR="00457E4E" w:rsidRDefault="00457E4E" w:rsidP="00457E4E"/>
    <w:p w:rsidR="00457E4E" w:rsidRDefault="00457E4E" w:rsidP="00457E4E"/>
    <w:p w:rsidR="00B21E3E" w:rsidRDefault="00B21E3E"/>
    <w:sectPr w:rsidR="00B21E3E" w:rsidSect="00A66ADA">
      <w:headerReference w:type="default" r:id="rId9"/>
      <w:pgSz w:w="11906" w:h="16838"/>
      <w:pgMar w:top="1021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D53" w:rsidRDefault="00000D53">
      <w:pPr>
        <w:spacing w:after="0" w:line="240" w:lineRule="auto"/>
      </w:pPr>
      <w:r>
        <w:separator/>
      </w:r>
    </w:p>
  </w:endnote>
  <w:endnote w:type="continuationSeparator" w:id="0">
    <w:p w:rsidR="00000D53" w:rsidRDefault="0000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D53" w:rsidRDefault="00000D53">
      <w:pPr>
        <w:spacing w:after="0" w:line="240" w:lineRule="auto"/>
      </w:pPr>
      <w:r>
        <w:separator/>
      </w:r>
    </w:p>
  </w:footnote>
  <w:footnote w:type="continuationSeparator" w:id="0">
    <w:p w:rsidR="00000D53" w:rsidRDefault="0000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98F" w:rsidRDefault="00524390" w:rsidP="00696CE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C66E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4E"/>
    <w:rsid w:val="00000D53"/>
    <w:rsid w:val="00000DAA"/>
    <w:rsid w:val="00003E66"/>
    <w:rsid w:val="00032852"/>
    <w:rsid w:val="00035C78"/>
    <w:rsid w:val="00063C6A"/>
    <w:rsid w:val="0007532F"/>
    <w:rsid w:val="0009031C"/>
    <w:rsid w:val="000E1E9C"/>
    <w:rsid w:val="00107A8C"/>
    <w:rsid w:val="001161DB"/>
    <w:rsid w:val="001168FB"/>
    <w:rsid w:val="001352CF"/>
    <w:rsid w:val="001371E4"/>
    <w:rsid w:val="001567CD"/>
    <w:rsid w:val="00163CEB"/>
    <w:rsid w:val="00163E96"/>
    <w:rsid w:val="0016766E"/>
    <w:rsid w:val="001A049A"/>
    <w:rsid w:val="001B0714"/>
    <w:rsid w:val="001D78D2"/>
    <w:rsid w:val="00235C66"/>
    <w:rsid w:val="00237406"/>
    <w:rsid w:val="00262E6F"/>
    <w:rsid w:val="00263240"/>
    <w:rsid w:val="00272D10"/>
    <w:rsid w:val="002C1F95"/>
    <w:rsid w:val="002C43F6"/>
    <w:rsid w:val="002C489E"/>
    <w:rsid w:val="0031023C"/>
    <w:rsid w:val="00331493"/>
    <w:rsid w:val="003332E6"/>
    <w:rsid w:val="0034518D"/>
    <w:rsid w:val="00345B55"/>
    <w:rsid w:val="00346A7E"/>
    <w:rsid w:val="0036667B"/>
    <w:rsid w:val="003E64FB"/>
    <w:rsid w:val="003F6AE7"/>
    <w:rsid w:val="00412B53"/>
    <w:rsid w:val="00422894"/>
    <w:rsid w:val="00431A47"/>
    <w:rsid w:val="00457E4E"/>
    <w:rsid w:val="004628BC"/>
    <w:rsid w:val="00472402"/>
    <w:rsid w:val="0048039A"/>
    <w:rsid w:val="004A5BD3"/>
    <w:rsid w:val="004C0C87"/>
    <w:rsid w:val="004D5518"/>
    <w:rsid w:val="004E0745"/>
    <w:rsid w:val="004E387E"/>
    <w:rsid w:val="004F7A93"/>
    <w:rsid w:val="00521C9E"/>
    <w:rsid w:val="00524390"/>
    <w:rsid w:val="00524EA5"/>
    <w:rsid w:val="00533901"/>
    <w:rsid w:val="00542441"/>
    <w:rsid w:val="005472F2"/>
    <w:rsid w:val="00582894"/>
    <w:rsid w:val="005C1BD5"/>
    <w:rsid w:val="005C66E5"/>
    <w:rsid w:val="005D0ACE"/>
    <w:rsid w:val="005D4F4A"/>
    <w:rsid w:val="005E3069"/>
    <w:rsid w:val="005F3588"/>
    <w:rsid w:val="00626E3E"/>
    <w:rsid w:val="00631D30"/>
    <w:rsid w:val="00660380"/>
    <w:rsid w:val="00666618"/>
    <w:rsid w:val="00674D18"/>
    <w:rsid w:val="00675E52"/>
    <w:rsid w:val="00680C39"/>
    <w:rsid w:val="0069052D"/>
    <w:rsid w:val="006A7112"/>
    <w:rsid w:val="006A7414"/>
    <w:rsid w:val="006D68D5"/>
    <w:rsid w:val="006E0DAD"/>
    <w:rsid w:val="006E292E"/>
    <w:rsid w:val="006E32FB"/>
    <w:rsid w:val="006E4F24"/>
    <w:rsid w:val="00715E81"/>
    <w:rsid w:val="00736D6E"/>
    <w:rsid w:val="007460E1"/>
    <w:rsid w:val="007526CD"/>
    <w:rsid w:val="00757303"/>
    <w:rsid w:val="00760859"/>
    <w:rsid w:val="00786BC1"/>
    <w:rsid w:val="0078760C"/>
    <w:rsid w:val="007D1155"/>
    <w:rsid w:val="007D21D8"/>
    <w:rsid w:val="007F2C63"/>
    <w:rsid w:val="00810788"/>
    <w:rsid w:val="0082224A"/>
    <w:rsid w:val="00850961"/>
    <w:rsid w:val="00857C1F"/>
    <w:rsid w:val="00880501"/>
    <w:rsid w:val="00895621"/>
    <w:rsid w:val="008A22B7"/>
    <w:rsid w:val="008B0903"/>
    <w:rsid w:val="008C0FC7"/>
    <w:rsid w:val="008C6428"/>
    <w:rsid w:val="008D185E"/>
    <w:rsid w:val="008E7539"/>
    <w:rsid w:val="008F78C8"/>
    <w:rsid w:val="00913F73"/>
    <w:rsid w:val="00931CE9"/>
    <w:rsid w:val="00954C52"/>
    <w:rsid w:val="00955FC7"/>
    <w:rsid w:val="00971F15"/>
    <w:rsid w:val="009910B1"/>
    <w:rsid w:val="009A429A"/>
    <w:rsid w:val="009A5B50"/>
    <w:rsid w:val="009E1374"/>
    <w:rsid w:val="00A14C7D"/>
    <w:rsid w:val="00AA529E"/>
    <w:rsid w:val="00AA7F3C"/>
    <w:rsid w:val="00AC3AD0"/>
    <w:rsid w:val="00AE220E"/>
    <w:rsid w:val="00AF7B6E"/>
    <w:rsid w:val="00B0500F"/>
    <w:rsid w:val="00B21E3E"/>
    <w:rsid w:val="00B41B37"/>
    <w:rsid w:val="00B7773B"/>
    <w:rsid w:val="00B863B3"/>
    <w:rsid w:val="00B9027C"/>
    <w:rsid w:val="00B92210"/>
    <w:rsid w:val="00BE3B69"/>
    <w:rsid w:val="00BF0575"/>
    <w:rsid w:val="00C509D8"/>
    <w:rsid w:val="00C55C62"/>
    <w:rsid w:val="00C67262"/>
    <w:rsid w:val="00C7498F"/>
    <w:rsid w:val="00C75D00"/>
    <w:rsid w:val="00C917BD"/>
    <w:rsid w:val="00C93D0D"/>
    <w:rsid w:val="00CB6460"/>
    <w:rsid w:val="00CD1975"/>
    <w:rsid w:val="00CD6AE2"/>
    <w:rsid w:val="00D14953"/>
    <w:rsid w:val="00D16DA0"/>
    <w:rsid w:val="00D31BBF"/>
    <w:rsid w:val="00D57141"/>
    <w:rsid w:val="00D71DEE"/>
    <w:rsid w:val="00D85E53"/>
    <w:rsid w:val="00DB147B"/>
    <w:rsid w:val="00E04130"/>
    <w:rsid w:val="00E17B2C"/>
    <w:rsid w:val="00E33801"/>
    <w:rsid w:val="00E56196"/>
    <w:rsid w:val="00E73628"/>
    <w:rsid w:val="00E75950"/>
    <w:rsid w:val="00E83AEA"/>
    <w:rsid w:val="00EA33DC"/>
    <w:rsid w:val="00EC0341"/>
    <w:rsid w:val="00EC2179"/>
    <w:rsid w:val="00EF2C46"/>
    <w:rsid w:val="00F111B1"/>
    <w:rsid w:val="00F243C8"/>
    <w:rsid w:val="00F52A43"/>
    <w:rsid w:val="00F71FFC"/>
    <w:rsid w:val="00F74DFD"/>
    <w:rsid w:val="00FB57C1"/>
    <w:rsid w:val="00FB7F1C"/>
    <w:rsid w:val="00FD2E35"/>
    <w:rsid w:val="00FE6FEE"/>
    <w:rsid w:val="00FF115B"/>
    <w:rsid w:val="00FF2AC9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51706-F23E-4098-A306-DAEC3FCE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E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rsid w:val="00EC2179"/>
    <w:pPr>
      <w:overflowPunct w:val="0"/>
      <w:autoSpaceDE w:val="0"/>
      <w:autoSpaceDN w:val="0"/>
      <w:adjustRightInd w:val="0"/>
      <w:snapToGrid w:val="0"/>
      <w:spacing w:after="0" w:line="240" w:lineRule="auto"/>
      <w:ind w:firstLine="709"/>
      <w:contextualSpacing/>
      <w:jc w:val="both"/>
    </w:pPr>
    <w:rPr>
      <w:rFonts w:ascii="Times New Roman" w:eastAsia="Times New Roman" w:hAnsi="Times New Roman"/>
      <w:snapToGrid w:val="0"/>
      <w:color w:val="000000"/>
      <w:w w:val="106"/>
      <w:sz w:val="28"/>
      <w:szCs w:val="28"/>
      <w:lang w:eastAsia="ru-RU" w:bidi="bo-CN"/>
    </w:rPr>
  </w:style>
  <w:style w:type="character" w:customStyle="1" w:styleId="a4">
    <w:name w:val="Основной текст Знак"/>
    <w:basedOn w:val="a0"/>
    <w:link w:val="a3"/>
    <w:rsid w:val="00EC2179"/>
    <w:rPr>
      <w:rFonts w:ascii="Times New Roman" w:eastAsia="Times New Roman" w:hAnsi="Times New Roman" w:cs="Times New Roman"/>
      <w:snapToGrid w:val="0"/>
      <w:color w:val="000000"/>
      <w:w w:val="106"/>
      <w:sz w:val="28"/>
      <w:szCs w:val="28"/>
      <w:lang w:eastAsia="ru-RU" w:bidi="bo-CN"/>
    </w:rPr>
  </w:style>
  <w:style w:type="paragraph" w:styleId="a5">
    <w:name w:val="header"/>
    <w:basedOn w:val="a"/>
    <w:link w:val="a6"/>
    <w:uiPriority w:val="99"/>
    <w:unhideWhenUsed/>
    <w:rsid w:val="00457E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7E4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5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7E4E"/>
    <w:rPr>
      <w:rFonts w:ascii="Segoe UI" w:eastAsia="Calibr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457E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7E4E"/>
    <w:pPr>
      <w:widowControl w:val="0"/>
      <w:shd w:val="clear" w:color="auto" w:fill="FFFFFF"/>
      <w:spacing w:after="0" w:line="322" w:lineRule="exact"/>
      <w:ind w:firstLine="760"/>
      <w:jc w:val="both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2024%20&#1075;&#1086;&#1076;\&#1048;&#1085;&#1090;&#1077;&#1085;&#1089;&#1080;&#1074;&#1085;&#1086;&#1089;&#1090;&#1100;%201%20&#1082;&#1074;.%202023%20&#1075;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2024%20&#1075;&#1086;&#1076;\&#1043;&#1088;&#1072;&#1092;&#1080;&#1082;%201%20&#1082;&#1074;%202024%20&#1075;.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2024%20&#1075;&#1086;&#1076;\&#1043;&#1088;&#1072;&#1092;&#1080;&#1082;%201%20&#1082;&#1074;%202024%20&#1075;.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интенсивности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Лист1!$O$1</c:f>
              <c:strCache>
                <c:ptCount val="1"/>
                <c:pt idx="0">
                  <c:v>интенсивность I кв.2022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Лист1!$N$2:$N$34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Лист1!$O$2:$O$34</c:f>
              <c:numCache>
                <c:formatCode>General</c:formatCode>
                <c:ptCount val="33"/>
                <c:pt idx="0">
                  <c:v>0.9</c:v>
                </c:pt>
                <c:pt idx="1">
                  <c:v>1.4</c:v>
                </c:pt>
                <c:pt idx="2">
                  <c:v>2.1</c:v>
                </c:pt>
                <c:pt idx="3">
                  <c:v>1.6</c:v>
                </c:pt>
                <c:pt idx="4">
                  <c:v>2.8</c:v>
                </c:pt>
                <c:pt idx="5">
                  <c:v>2.7</c:v>
                </c:pt>
                <c:pt idx="6">
                  <c:v>1.5</c:v>
                </c:pt>
                <c:pt idx="7">
                  <c:v>3.8</c:v>
                </c:pt>
                <c:pt idx="8">
                  <c:v>1.3</c:v>
                </c:pt>
                <c:pt idx="9">
                  <c:v>1.1000000000000001</c:v>
                </c:pt>
                <c:pt idx="10">
                  <c:v>2.2000000000000002</c:v>
                </c:pt>
                <c:pt idx="11">
                  <c:v>1.9</c:v>
                </c:pt>
                <c:pt idx="12">
                  <c:v>3.1</c:v>
                </c:pt>
                <c:pt idx="13">
                  <c:v>1.6</c:v>
                </c:pt>
                <c:pt idx="14">
                  <c:v>3.2</c:v>
                </c:pt>
                <c:pt idx="15">
                  <c:v>0.7</c:v>
                </c:pt>
                <c:pt idx="16">
                  <c:v>1.4</c:v>
                </c:pt>
                <c:pt idx="17">
                  <c:v>1</c:v>
                </c:pt>
                <c:pt idx="18">
                  <c:v>1.7</c:v>
                </c:pt>
                <c:pt idx="19">
                  <c:v>1.2</c:v>
                </c:pt>
                <c:pt idx="20">
                  <c:v>1.6</c:v>
                </c:pt>
                <c:pt idx="21">
                  <c:v>1.3</c:v>
                </c:pt>
                <c:pt idx="22">
                  <c:v>1</c:v>
                </c:pt>
                <c:pt idx="23">
                  <c:v>2</c:v>
                </c:pt>
                <c:pt idx="24">
                  <c:v>2.2999999999999998</c:v>
                </c:pt>
                <c:pt idx="25">
                  <c:v>1.2</c:v>
                </c:pt>
                <c:pt idx="26">
                  <c:v>1.3</c:v>
                </c:pt>
                <c:pt idx="27">
                  <c:v>2.8</c:v>
                </c:pt>
                <c:pt idx="28">
                  <c:v>2.5</c:v>
                </c:pt>
                <c:pt idx="29">
                  <c:v>1.3</c:v>
                </c:pt>
                <c:pt idx="30">
                  <c:v>1</c:v>
                </c:pt>
                <c:pt idx="31">
                  <c:v>0.9</c:v>
                </c:pt>
                <c:pt idx="32">
                  <c:v>1.5</c:v>
                </c:pt>
              </c:numCache>
            </c:numRef>
          </c:val>
        </c:ser>
        <c:ser>
          <c:idx val="1"/>
          <c:order val="1"/>
          <c:tx>
            <c:strRef>
              <c:f>Лист1!$P$1</c:f>
              <c:strCache>
                <c:ptCount val="1"/>
                <c:pt idx="0">
                  <c:v>Интенсивность I кв.2023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Лист1!$N$2:$N$34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Лист1!$P$2:$P$34</c:f>
              <c:numCache>
                <c:formatCode>General</c:formatCode>
                <c:ptCount val="33"/>
                <c:pt idx="0">
                  <c:v>1.4</c:v>
                </c:pt>
                <c:pt idx="1">
                  <c:v>1.2</c:v>
                </c:pt>
                <c:pt idx="2">
                  <c:v>2.6</c:v>
                </c:pt>
                <c:pt idx="3">
                  <c:v>2.4</c:v>
                </c:pt>
                <c:pt idx="4">
                  <c:v>1.3</c:v>
                </c:pt>
                <c:pt idx="5">
                  <c:v>2.1</c:v>
                </c:pt>
                <c:pt idx="6">
                  <c:v>2.2000000000000002</c:v>
                </c:pt>
                <c:pt idx="7">
                  <c:v>1.3</c:v>
                </c:pt>
                <c:pt idx="8">
                  <c:v>2.1</c:v>
                </c:pt>
                <c:pt idx="9">
                  <c:v>2.2000000000000002</c:v>
                </c:pt>
                <c:pt idx="10">
                  <c:v>3.7</c:v>
                </c:pt>
                <c:pt idx="11">
                  <c:v>2.5</c:v>
                </c:pt>
                <c:pt idx="12">
                  <c:v>3.5</c:v>
                </c:pt>
                <c:pt idx="13">
                  <c:v>1.7</c:v>
                </c:pt>
                <c:pt idx="14">
                  <c:v>1.4</c:v>
                </c:pt>
                <c:pt idx="15">
                  <c:v>2.2000000000000002</c:v>
                </c:pt>
                <c:pt idx="16">
                  <c:v>1.3</c:v>
                </c:pt>
                <c:pt idx="17">
                  <c:v>1.3</c:v>
                </c:pt>
                <c:pt idx="18">
                  <c:v>1.8</c:v>
                </c:pt>
                <c:pt idx="19">
                  <c:v>1.3</c:v>
                </c:pt>
                <c:pt idx="20">
                  <c:v>1</c:v>
                </c:pt>
                <c:pt idx="21">
                  <c:v>3</c:v>
                </c:pt>
                <c:pt idx="22">
                  <c:v>1.7</c:v>
                </c:pt>
                <c:pt idx="23">
                  <c:v>3</c:v>
                </c:pt>
                <c:pt idx="24">
                  <c:v>9.4</c:v>
                </c:pt>
                <c:pt idx="25">
                  <c:v>1</c:v>
                </c:pt>
                <c:pt idx="26">
                  <c:v>1.6</c:v>
                </c:pt>
                <c:pt idx="27">
                  <c:v>3.5</c:v>
                </c:pt>
                <c:pt idx="28">
                  <c:v>3.5</c:v>
                </c:pt>
                <c:pt idx="29">
                  <c:v>1.2</c:v>
                </c:pt>
                <c:pt idx="30">
                  <c:v>2.2000000000000002</c:v>
                </c:pt>
                <c:pt idx="31">
                  <c:v>1.9</c:v>
                </c:pt>
                <c:pt idx="3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Лист1!$Q$1</c:f>
              <c:strCache>
                <c:ptCount val="1"/>
                <c:pt idx="0">
                  <c:v>интенсивность I кв.2024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Лист1!$N$2:$N$34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Лист1!$Q$2:$Q$34</c:f>
              <c:numCache>
                <c:formatCode>General</c:formatCode>
                <c:ptCount val="33"/>
                <c:pt idx="0">
                  <c:v>2</c:v>
                </c:pt>
                <c:pt idx="1">
                  <c:v>1.9</c:v>
                </c:pt>
                <c:pt idx="2">
                  <c:v>4.5</c:v>
                </c:pt>
                <c:pt idx="3">
                  <c:v>2.2999999999999998</c:v>
                </c:pt>
                <c:pt idx="4">
                  <c:v>2.6</c:v>
                </c:pt>
                <c:pt idx="5">
                  <c:v>3.2</c:v>
                </c:pt>
                <c:pt idx="6">
                  <c:v>2.8</c:v>
                </c:pt>
                <c:pt idx="7">
                  <c:v>2.7</c:v>
                </c:pt>
                <c:pt idx="8">
                  <c:v>1.5</c:v>
                </c:pt>
                <c:pt idx="9">
                  <c:v>1.7</c:v>
                </c:pt>
                <c:pt idx="10">
                  <c:v>4.5</c:v>
                </c:pt>
                <c:pt idx="11">
                  <c:v>3.8</c:v>
                </c:pt>
                <c:pt idx="12">
                  <c:v>3.1</c:v>
                </c:pt>
                <c:pt idx="13">
                  <c:v>2.2999999999999998</c:v>
                </c:pt>
                <c:pt idx="14">
                  <c:v>2</c:v>
                </c:pt>
                <c:pt idx="15">
                  <c:v>1</c:v>
                </c:pt>
                <c:pt idx="16">
                  <c:v>1.6</c:v>
                </c:pt>
                <c:pt idx="17">
                  <c:v>0.7</c:v>
                </c:pt>
                <c:pt idx="18">
                  <c:v>1.7</c:v>
                </c:pt>
                <c:pt idx="19">
                  <c:v>1.6</c:v>
                </c:pt>
                <c:pt idx="20">
                  <c:v>1.8</c:v>
                </c:pt>
                <c:pt idx="21">
                  <c:v>4.5</c:v>
                </c:pt>
                <c:pt idx="22">
                  <c:v>2.2000000000000002</c:v>
                </c:pt>
                <c:pt idx="23">
                  <c:v>2.4</c:v>
                </c:pt>
                <c:pt idx="24">
                  <c:v>3.6</c:v>
                </c:pt>
                <c:pt idx="25">
                  <c:v>3.2</c:v>
                </c:pt>
                <c:pt idx="26">
                  <c:v>2.2999999999999998</c:v>
                </c:pt>
                <c:pt idx="27">
                  <c:v>3.9</c:v>
                </c:pt>
                <c:pt idx="28">
                  <c:v>4.2</c:v>
                </c:pt>
                <c:pt idx="29">
                  <c:v>1.6</c:v>
                </c:pt>
                <c:pt idx="30">
                  <c:v>2</c:v>
                </c:pt>
                <c:pt idx="31">
                  <c:v>2</c:v>
                </c:pt>
                <c:pt idx="32">
                  <c:v>3.1</c:v>
                </c:pt>
              </c:numCache>
            </c:numRef>
          </c:val>
        </c:ser>
        <c:ser>
          <c:idx val="3"/>
          <c:order val="3"/>
          <c:tx>
            <c:strRef>
              <c:f>Лист1!$R$1</c:f>
              <c:strCache>
                <c:ptCount val="1"/>
                <c:pt idx="0">
                  <c:v>интенсивность I кв.2025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Лист1!$N$2:$N$34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Лист1!$R$2:$R$34</c:f>
              <c:numCache>
                <c:formatCode>General</c:formatCode>
                <c:ptCount val="33"/>
                <c:pt idx="0">
                  <c:v>4.3</c:v>
                </c:pt>
                <c:pt idx="1">
                  <c:v>6</c:v>
                </c:pt>
                <c:pt idx="2">
                  <c:v>7</c:v>
                </c:pt>
                <c:pt idx="3">
                  <c:v>2.5</c:v>
                </c:pt>
                <c:pt idx="4">
                  <c:v>2.4</c:v>
                </c:pt>
                <c:pt idx="5">
                  <c:v>6</c:v>
                </c:pt>
                <c:pt idx="6">
                  <c:v>5</c:v>
                </c:pt>
                <c:pt idx="7">
                  <c:v>2.5</c:v>
                </c:pt>
                <c:pt idx="8">
                  <c:v>1.5</c:v>
                </c:pt>
                <c:pt idx="9">
                  <c:v>8</c:v>
                </c:pt>
                <c:pt idx="10">
                  <c:v>6</c:v>
                </c:pt>
                <c:pt idx="11">
                  <c:v>5</c:v>
                </c:pt>
                <c:pt idx="12">
                  <c:v>5.3</c:v>
                </c:pt>
                <c:pt idx="13">
                  <c:v>3</c:v>
                </c:pt>
                <c:pt idx="14">
                  <c:v>2</c:v>
                </c:pt>
                <c:pt idx="15">
                  <c:v>2.2000000000000002</c:v>
                </c:pt>
                <c:pt idx="16">
                  <c:v>4</c:v>
                </c:pt>
                <c:pt idx="17">
                  <c:v>1.7</c:v>
                </c:pt>
                <c:pt idx="18">
                  <c:v>2.2000000000000002</c:v>
                </c:pt>
                <c:pt idx="19">
                  <c:v>6</c:v>
                </c:pt>
                <c:pt idx="20">
                  <c:v>3</c:v>
                </c:pt>
                <c:pt idx="21">
                  <c:v>4</c:v>
                </c:pt>
                <c:pt idx="22">
                  <c:v>8</c:v>
                </c:pt>
                <c:pt idx="23">
                  <c:v>3.2</c:v>
                </c:pt>
                <c:pt idx="24">
                  <c:v>4</c:v>
                </c:pt>
                <c:pt idx="25">
                  <c:v>8</c:v>
                </c:pt>
                <c:pt idx="26">
                  <c:v>3.4</c:v>
                </c:pt>
                <c:pt idx="27">
                  <c:v>5</c:v>
                </c:pt>
                <c:pt idx="28">
                  <c:v>7</c:v>
                </c:pt>
                <c:pt idx="29">
                  <c:v>3</c:v>
                </c:pt>
                <c:pt idx="30">
                  <c:v>4</c:v>
                </c:pt>
                <c:pt idx="31">
                  <c:v>6</c:v>
                </c:pt>
                <c:pt idx="3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468596384"/>
        <c:axId val="-468593120"/>
      </c:radarChart>
      <c:catAx>
        <c:axId val="-46859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68593120"/>
        <c:crosses val="autoZero"/>
        <c:auto val="1"/>
        <c:lblAlgn val="ctr"/>
        <c:lblOffset val="100"/>
        <c:noMultiLvlLbl val="0"/>
      </c:catAx>
      <c:valAx>
        <c:axId val="-46859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6859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2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количества и характера обращений по темам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I кв. 2022 г.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22"/>
              <c:layout>
                <c:manualLayout>
                  <c:x val="-1.0579494799405792E-2"/>
                  <c:y val="-4.7012484435296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9.37890044576523E-2"/>
                  <c:y val="-8.75841764592703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Лист1!$B$1:$AE$1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Лист1!$B$2:$AE$2</c:f>
              <c:numCache>
                <c:formatCode>General</c:formatCode>
                <c:ptCount val="30"/>
                <c:pt idx="0">
                  <c:v>161</c:v>
                </c:pt>
                <c:pt idx="1">
                  <c:v>474</c:v>
                </c:pt>
                <c:pt idx="2">
                  <c:v>4</c:v>
                </c:pt>
                <c:pt idx="3">
                  <c:v>13</c:v>
                </c:pt>
                <c:pt idx="4">
                  <c:v>10</c:v>
                </c:pt>
                <c:pt idx="5">
                  <c:v>74</c:v>
                </c:pt>
                <c:pt idx="6">
                  <c:v>74</c:v>
                </c:pt>
                <c:pt idx="7">
                  <c:v>387</c:v>
                </c:pt>
                <c:pt idx="8">
                  <c:v>184</c:v>
                </c:pt>
                <c:pt idx="9">
                  <c:v>572</c:v>
                </c:pt>
                <c:pt idx="10">
                  <c:v>51</c:v>
                </c:pt>
                <c:pt idx="11">
                  <c:v>886</c:v>
                </c:pt>
                <c:pt idx="12">
                  <c:v>4</c:v>
                </c:pt>
                <c:pt idx="13">
                  <c:v>179</c:v>
                </c:pt>
                <c:pt idx="14">
                  <c:v>12</c:v>
                </c:pt>
                <c:pt idx="15">
                  <c:v>51</c:v>
                </c:pt>
                <c:pt idx="16">
                  <c:v>157</c:v>
                </c:pt>
                <c:pt idx="17">
                  <c:v>2</c:v>
                </c:pt>
                <c:pt idx="18">
                  <c:v>24</c:v>
                </c:pt>
                <c:pt idx="19">
                  <c:v>83</c:v>
                </c:pt>
                <c:pt idx="20">
                  <c:v>9</c:v>
                </c:pt>
                <c:pt idx="21">
                  <c:v>3</c:v>
                </c:pt>
                <c:pt idx="22">
                  <c:v>141</c:v>
                </c:pt>
                <c:pt idx="23">
                  <c:v>671</c:v>
                </c:pt>
                <c:pt idx="24">
                  <c:v>10</c:v>
                </c:pt>
                <c:pt idx="25">
                  <c:v>0</c:v>
                </c:pt>
                <c:pt idx="26">
                  <c:v>6</c:v>
                </c:pt>
                <c:pt idx="27">
                  <c:v>0</c:v>
                </c:pt>
                <c:pt idx="28">
                  <c:v>0</c:v>
                </c:pt>
                <c:pt idx="29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I кв. 2023 г.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Лист1!$B$1:$AE$1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Лист1!$B$3:$AE$3</c:f>
              <c:numCache>
                <c:formatCode>General</c:formatCode>
                <c:ptCount val="30"/>
                <c:pt idx="0">
                  <c:v>503</c:v>
                </c:pt>
                <c:pt idx="1">
                  <c:v>564</c:v>
                </c:pt>
                <c:pt idx="2">
                  <c:v>4</c:v>
                </c:pt>
                <c:pt idx="3">
                  <c:v>27</c:v>
                </c:pt>
                <c:pt idx="4">
                  <c:v>6</c:v>
                </c:pt>
                <c:pt idx="5">
                  <c:v>70</c:v>
                </c:pt>
                <c:pt idx="6">
                  <c:v>86</c:v>
                </c:pt>
                <c:pt idx="7">
                  <c:v>522</c:v>
                </c:pt>
                <c:pt idx="8">
                  <c:v>244</c:v>
                </c:pt>
                <c:pt idx="9">
                  <c:v>423</c:v>
                </c:pt>
                <c:pt idx="10">
                  <c:v>45</c:v>
                </c:pt>
                <c:pt idx="11">
                  <c:v>1547</c:v>
                </c:pt>
                <c:pt idx="12">
                  <c:v>2</c:v>
                </c:pt>
                <c:pt idx="13">
                  <c:v>466</c:v>
                </c:pt>
                <c:pt idx="14">
                  <c:v>15</c:v>
                </c:pt>
                <c:pt idx="15">
                  <c:v>751</c:v>
                </c:pt>
                <c:pt idx="16">
                  <c:v>259</c:v>
                </c:pt>
                <c:pt idx="17">
                  <c:v>3</c:v>
                </c:pt>
                <c:pt idx="18">
                  <c:v>27</c:v>
                </c:pt>
                <c:pt idx="19">
                  <c:v>145</c:v>
                </c:pt>
                <c:pt idx="20">
                  <c:v>11</c:v>
                </c:pt>
                <c:pt idx="21">
                  <c:v>5</c:v>
                </c:pt>
                <c:pt idx="22">
                  <c:v>117</c:v>
                </c:pt>
                <c:pt idx="23">
                  <c:v>684</c:v>
                </c:pt>
                <c:pt idx="24">
                  <c:v>19</c:v>
                </c:pt>
                <c:pt idx="25">
                  <c:v>1</c:v>
                </c:pt>
                <c:pt idx="26">
                  <c:v>1</c:v>
                </c:pt>
                <c:pt idx="27">
                  <c:v>2</c:v>
                </c:pt>
                <c:pt idx="28">
                  <c:v>1</c:v>
                </c:pt>
                <c:pt idx="29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I кв. 2024 г.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Лист1!$B$1:$AE$1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Лист1!$B$4:$AE$4</c:f>
              <c:numCache>
                <c:formatCode>General</c:formatCode>
                <c:ptCount val="30"/>
                <c:pt idx="0">
                  <c:v>259</c:v>
                </c:pt>
                <c:pt idx="1">
                  <c:v>833</c:v>
                </c:pt>
                <c:pt idx="2">
                  <c:v>4</c:v>
                </c:pt>
                <c:pt idx="3">
                  <c:v>24</c:v>
                </c:pt>
                <c:pt idx="4">
                  <c:v>11</c:v>
                </c:pt>
                <c:pt idx="5">
                  <c:v>99</c:v>
                </c:pt>
                <c:pt idx="6">
                  <c:v>95</c:v>
                </c:pt>
                <c:pt idx="7">
                  <c:v>602</c:v>
                </c:pt>
                <c:pt idx="8">
                  <c:v>270</c:v>
                </c:pt>
                <c:pt idx="9">
                  <c:v>538</c:v>
                </c:pt>
                <c:pt idx="10">
                  <c:v>64</c:v>
                </c:pt>
                <c:pt idx="11">
                  <c:v>1315</c:v>
                </c:pt>
                <c:pt idx="12">
                  <c:v>1</c:v>
                </c:pt>
                <c:pt idx="13">
                  <c:v>233</c:v>
                </c:pt>
                <c:pt idx="14">
                  <c:v>8</c:v>
                </c:pt>
                <c:pt idx="15">
                  <c:v>346</c:v>
                </c:pt>
                <c:pt idx="16">
                  <c:v>404</c:v>
                </c:pt>
                <c:pt idx="17">
                  <c:v>2</c:v>
                </c:pt>
                <c:pt idx="18">
                  <c:v>29</c:v>
                </c:pt>
                <c:pt idx="19">
                  <c:v>112</c:v>
                </c:pt>
                <c:pt idx="20">
                  <c:v>159</c:v>
                </c:pt>
                <c:pt idx="21">
                  <c:v>12</c:v>
                </c:pt>
                <c:pt idx="22">
                  <c:v>502</c:v>
                </c:pt>
                <c:pt idx="23">
                  <c:v>1393</c:v>
                </c:pt>
                <c:pt idx="24">
                  <c:v>110</c:v>
                </c:pt>
                <c:pt idx="25">
                  <c:v>2</c:v>
                </c:pt>
                <c:pt idx="26">
                  <c:v>4</c:v>
                </c:pt>
                <c:pt idx="27">
                  <c:v>4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I кв. 2025 г.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Lbl>
              <c:idx val="22"/>
              <c:layout>
                <c:manualLayout>
                  <c:x val="-5.4165428429915799E-2"/>
                  <c:y val="-7.28308339050979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9.0381376919266967E-2"/>
                  <c:y val="-7.28308339050979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1357107478950119E-2"/>
                  <c:y val="-4.3324148796753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1357107478949974E-2"/>
                  <c:y val="-4.3324148796753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1357107478949974E-2"/>
                  <c:y val="-4.5168316616024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layout>
                <c:manualLayout>
                  <c:x val="-2.5874195146111938E-2"/>
                  <c:y val="-4.1479980977481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Лист1!$B$1:$AE$1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Лист1!$B$5:$AE$5</c:f>
              <c:numCache>
                <c:formatCode>General</c:formatCode>
                <c:ptCount val="30"/>
                <c:pt idx="0">
                  <c:v>810</c:v>
                </c:pt>
                <c:pt idx="1">
                  <c:v>2368</c:v>
                </c:pt>
                <c:pt idx="2">
                  <c:v>11</c:v>
                </c:pt>
                <c:pt idx="3">
                  <c:v>0</c:v>
                </c:pt>
                <c:pt idx="4">
                  <c:v>38</c:v>
                </c:pt>
                <c:pt idx="5">
                  <c:v>124</c:v>
                </c:pt>
                <c:pt idx="6">
                  <c:v>454</c:v>
                </c:pt>
                <c:pt idx="7">
                  <c:v>1863</c:v>
                </c:pt>
                <c:pt idx="8">
                  <c:v>383</c:v>
                </c:pt>
                <c:pt idx="9">
                  <c:v>772</c:v>
                </c:pt>
                <c:pt idx="10">
                  <c:v>194</c:v>
                </c:pt>
                <c:pt idx="11">
                  <c:v>1913</c:v>
                </c:pt>
                <c:pt idx="12">
                  <c:v>5</c:v>
                </c:pt>
                <c:pt idx="13">
                  <c:v>420</c:v>
                </c:pt>
                <c:pt idx="14">
                  <c:v>20</c:v>
                </c:pt>
                <c:pt idx="15">
                  <c:v>490</c:v>
                </c:pt>
                <c:pt idx="16">
                  <c:v>635</c:v>
                </c:pt>
                <c:pt idx="17">
                  <c:v>4</c:v>
                </c:pt>
                <c:pt idx="18">
                  <c:v>56</c:v>
                </c:pt>
                <c:pt idx="19">
                  <c:v>256</c:v>
                </c:pt>
                <c:pt idx="20">
                  <c:v>8</c:v>
                </c:pt>
                <c:pt idx="21">
                  <c:v>14</c:v>
                </c:pt>
                <c:pt idx="22">
                  <c:v>323</c:v>
                </c:pt>
                <c:pt idx="23">
                  <c:v>1126</c:v>
                </c:pt>
                <c:pt idx="24">
                  <c:v>1755</c:v>
                </c:pt>
                <c:pt idx="25">
                  <c:v>3</c:v>
                </c:pt>
                <c:pt idx="26">
                  <c:v>2</c:v>
                </c:pt>
                <c:pt idx="27">
                  <c:v>2</c:v>
                </c:pt>
                <c:pt idx="28">
                  <c:v>15</c:v>
                </c:pt>
                <c:pt idx="29">
                  <c:v>1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468594208"/>
        <c:axId val="-468599648"/>
      </c:lineChart>
      <c:catAx>
        <c:axId val="-46859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68599648"/>
        <c:crosses val="autoZero"/>
        <c:auto val="1"/>
        <c:lblAlgn val="ctr"/>
        <c:lblOffset val="100"/>
        <c:noMultiLvlLbl val="0"/>
      </c:catAx>
      <c:valAx>
        <c:axId val="-46859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68594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2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 w="190500" h="38100"/>
    </a:sp3d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Наибольшее количество обращений поступило по следующим вопросам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Лист1!$J$29:$J$55</c:f>
              <c:strCache>
                <c:ptCount val="27"/>
                <c:pt idx="0">
                  <c:v>Государственные жилищные сертификаты</c:v>
                </c:pt>
                <c:pt idx="1">
                  <c:v>Личный прием высшими должностными лицами субъекта Российской Федерации (руководителями высших исполнительных органов государственной власти субъектов Российской Федерации), их заместителями, руководи</c:v>
                </c:pt>
                <c:pt idx="2">
                  <c:v>Компенсационные выплаты за утраченное имущество, за ущерб от стихийных бедствий, в том числе жилье</c:v>
                </c:pt>
                <c:pt idx="3">
                  <c:v>Социальная защита пострадавших от стихийных бедствий, чрезвычайных происшествий, терактов и пожаров</c:v>
                </c:pt>
                <c:pt idx="4">
                  <c:v>Строительство и реконструкция дорог</c:v>
                </c:pt>
                <c:pt idx="5">
                  <c:v>Результаты рассмотрения обращения</c:v>
                </c:pt>
                <c:pt idx="6">
                  <c:v>Внутрироссийская миграция. Проблемы внутрироссийских и вынужденных переселенцев</c:v>
                </c:pt>
                <c:pt idx="7">
                  <c:v>Трудоустройство. Безработица. Органы службы занятости. Государственные услуги в области содействия занятости населения</c:v>
                </c:pt>
                <c:pt idx="8">
                  <c:v>Деятельность исполнительно-распорядительных органов местного самоуправления и его руководителей</c:v>
                </c:pt>
                <c:pt idx="9">
                  <c:v>Управляющие организации, товарищества собственников жилья и иные формы управления собственностью</c:v>
                </c:pt>
                <c:pt idx="10">
                  <c:v>Лекарственное обеспечение</c:v>
                </c:pt>
                <c:pt idx="11">
                  <c:v>Органы внутренних дел</c:v>
                </c:pt>
                <c:pt idx="12">
                  <c:v>Работа органов прокуратуры</c:v>
                </c:pt>
                <c:pt idx="13">
                  <c:v>Работа медицинских учреждений и их сотрудников</c:v>
                </c:pt>
                <c:pt idx="14">
                  <c:v>Содержание общего имущества в МКД </c:v>
                </c:pt>
                <c:pt idx="15">
                  <c:v>Социальная поддержка и социальная помощь гажданам, находящимся в трудной жизненной ситуации</c:v>
                </c:pt>
                <c:pt idx="16">
                  <c:v>Транспортное обслуживание населения, пассажирские перевозки</c:v>
                </c:pt>
                <c:pt idx="17">
                  <c:v>Комплексное благоустройство</c:v>
                </c:pt>
                <c:pt idx="18">
                  <c:v>Перебои в водоснабжении</c:v>
                </c:pt>
                <c:pt idx="19">
                  <c:v>Благоустройство и ремонт подъездных дорог, в том числе тротуаров</c:v>
                </c:pt>
                <c:pt idx="20">
                  <c:v>Лечение и оказание медицинской помощи</c:v>
                </c:pt>
                <c:pt idx="21">
                  <c:v>Перебои в электроснабжении</c:v>
                </c:pt>
                <c:pt idx="22">
                  <c:v>Деятельность органов исполнительной власти субъекта Российской Федерации. Принимаемые решения</c:v>
                </c:pt>
                <c:pt idx="23">
                  <c:v>Просьба о розыске военнопленных, интернированных и пропавших без вести в наши дни</c:v>
                </c:pt>
                <c:pt idx="24">
                  <c:v>Капитальный ремонт общего имущества</c:v>
                </c:pt>
                <c:pt idx="25">
                  <c:v>Условия ведения предпринимательской деятельности, деятельность хозяйствующих субъектов</c:v>
                </c:pt>
                <c:pt idx="26">
                  <c:v>Предоставление дополнительных льгот отдельным категориям граждан, установленных законодательством субъекта Российской Федерации (в том ч</c:v>
                </c:pt>
              </c:strCache>
            </c:strRef>
          </c:cat>
          <c:val>
            <c:numRef>
              <c:f>Лист1!$K$29:$K$55</c:f>
              <c:numCache>
                <c:formatCode>General</c:formatCode>
                <c:ptCount val="27"/>
                <c:pt idx="0">
                  <c:v>1708</c:v>
                </c:pt>
                <c:pt idx="1">
                  <c:v>1111</c:v>
                </c:pt>
                <c:pt idx="2">
                  <c:v>887</c:v>
                </c:pt>
                <c:pt idx="3">
                  <c:v>491</c:v>
                </c:pt>
                <c:pt idx="4">
                  <c:v>467</c:v>
                </c:pt>
                <c:pt idx="5">
                  <c:v>345</c:v>
                </c:pt>
                <c:pt idx="6">
                  <c:v>316</c:v>
                </c:pt>
                <c:pt idx="7">
                  <c:v>285</c:v>
                </c:pt>
                <c:pt idx="8">
                  <c:v>260</c:v>
                </c:pt>
                <c:pt idx="9">
                  <c:v>255</c:v>
                </c:pt>
                <c:pt idx="10">
                  <c:v>228</c:v>
                </c:pt>
                <c:pt idx="11">
                  <c:v>210</c:v>
                </c:pt>
                <c:pt idx="12">
                  <c:v>210</c:v>
                </c:pt>
                <c:pt idx="13">
                  <c:v>203</c:v>
                </c:pt>
                <c:pt idx="14">
                  <c:v>190</c:v>
                </c:pt>
                <c:pt idx="15">
                  <c:v>173</c:v>
                </c:pt>
                <c:pt idx="16">
                  <c:v>171</c:v>
                </c:pt>
                <c:pt idx="17">
                  <c:v>154</c:v>
                </c:pt>
                <c:pt idx="18">
                  <c:v>151</c:v>
                </c:pt>
                <c:pt idx="19">
                  <c:v>144</c:v>
                </c:pt>
                <c:pt idx="20">
                  <c:v>144</c:v>
                </c:pt>
                <c:pt idx="21">
                  <c:v>133</c:v>
                </c:pt>
                <c:pt idx="22">
                  <c:v>124</c:v>
                </c:pt>
                <c:pt idx="23">
                  <c:v>118</c:v>
                </c:pt>
                <c:pt idx="24">
                  <c:v>114</c:v>
                </c:pt>
                <c:pt idx="25">
                  <c:v>113</c:v>
                </c:pt>
                <c:pt idx="26">
                  <c:v>108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472421600"/>
        <c:axId val="-472419424"/>
      </c:barChart>
      <c:catAx>
        <c:axId val="-472421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72419424"/>
        <c:crosses val="autoZero"/>
        <c:auto val="1"/>
        <c:lblAlgn val="ctr"/>
        <c:lblOffset val="100"/>
        <c:noMultiLvlLbl val="0"/>
      </c:catAx>
      <c:valAx>
        <c:axId val="-472419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7242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</dc:creator>
  <cp:keywords/>
  <dc:description/>
  <cp:lastModifiedBy>Селезнева</cp:lastModifiedBy>
  <cp:revision>17</cp:revision>
  <dcterms:created xsi:type="dcterms:W3CDTF">2025-04-17T14:54:00Z</dcterms:created>
  <dcterms:modified xsi:type="dcterms:W3CDTF">2025-04-18T13:32:00Z</dcterms:modified>
</cp:coreProperties>
</file>