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ind w:firstLine="0"/>
        <w:jc w:val="center"/>
        <w:widowControl/>
        <w:rPr>
          <w:rFonts w:ascii="Times New Roman" w:hAnsi="Times New Roman"/>
          <w:b/>
          <w:caps/>
          <w:sz w:val="26"/>
        </w:rPr>
      </w:pPr>
      <w:r>
        <w:rPr>
          <w:rFonts w:ascii="Times New Roman" w:hAnsi="Times New Roman"/>
          <w:b/>
          <w:caps/>
          <w:sz w:val="26"/>
        </w:rPr>
        <w:t xml:space="preserve">ОбЪЯВЛЕНИЕ</w:t>
      </w:r>
      <w:r>
        <w:rPr>
          <w:rFonts w:ascii="Times New Roman" w:hAnsi="Times New Roman"/>
          <w:b/>
          <w:caps/>
          <w:sz w:val="26"/>
        </w:rPr>
      </w:r>
      <w:r>
        <w:rPr>
          <w:rFonts w:ascii="Times New Roman" w:hAnsi="Times New Roman"/>
          <w:b/>
          <w:caps/>
          <w:sz w:val="26"/>
        </w:rPr>
      </w:r>
    </w:p>
    <w:p>
      <w:pPr>
        <w:pStyle w:val="830"/>
        <w:ind w:firstLine="0"/>
        <w:jc w:val="center"/>
        <w:widowControl/>
        <w:rPr>
          <w:rFonts w:ascii="Times New Roman" w:hAnsi="Times New Roman"/>
          <w:b/>
          <w:caps/>
          <w:sz w:val="26"/>
        </w:rPr>
      </w:pPr>
      <w:r>
        <w:rPr>
          <w:rFonts w:ascii="Times New Roman" w:hAnsi="Times New Roman"/>
          <w:b/>
          <w:caps/>
          <w:sz w:val="26"/>
        </w:rPr>
        <w:t xml:space="preserve">О наборе нового состава общественного совета при комитете правового обеспечения курской области</w:t>
      </w:r>
      <w:r>
        <w:rPr>
          <w:rFonts w:ascii="Times New Roman" w:hAnsi="Times New Roman"/>
          <w:b/>
          <w:caps/>
          <w:sz w:val="26"/>
        </w:rPr>
      </w:r>
      <w:r>
        <w:rPr>
          <w:rFonts w:ascii="Times New Roman" w:hAnsi="Times New Roman"/>
          <w:b/>
          <w:caps/>
          <w:sz w:val="26"/>
        </w:rPr>
      </w:r>
    </w:p>
    <w:p>
      <w:pPr>
        <w:pStyle w:val="830"/>
        <w:ind w:firstLine="0"/>
        <w:jc w:val="center"/>
        <w:widowControl/>
        <w:rPr>
          <w:rFonts w:ascii="Times New Roman" w:hAnsi="Times New Roman"/>
          <w:b/>
          <w:caps/>
          <w:sz w:val="26"/>
        </w:rPr>
      </w:pPr>
      <w:r>
        <w:rPr>
          <w:rFonts w:ascii="Times New Roman" w:hAnsi="Times New Roman"/>
          <w:b/>
          <w:caps/>
          <w:sz w:val="26"/>
        </w:rPr>
      </w:r>
      <w:r>
        <w:rPr>
          <w:rFonts w:ascii="Times New Roman" w:hAnsi="Times New Roman"/>
          <w:b/>
          <w:caps/>
          <w:sz w:val="26"/>
        </w:rPr>
      </w:r>
      <w:r>
        <w:rPr>
          <w:rFonts w:ascii="Times New Roman" w:hAnsi="Times New Roman"/>
          <w:b/>
          <w:caps/>
          <w:sz w:val="26"/>
        </w:rPr>
      </w:r>
    </w:p>
    <w:p>
      <w:pPr>
        <w:pStyle w:val="830"/>
        <w:ind w:firstLine="0"/>
        <w:jc w:val="center"/>
        <w:widowControl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</w:r>
      <w:r>
        <w:rPr>
          <w:rFonts w:ascii="Times New Roman" w:hAnsi="Times New Roman"/>
          <w:caps/>
          <w:sz w:val="28"/>
        </w:rPr>
      </w:r>
      <w:r>
        <w:rPr>
          <w:rFonts w:ascii="Times New Roman" w:hAnsi="Times New Roman"/>
          <w:caps/>
          <w:sz w:val="28"/>
        </w:rPr>
      </w:r>
    </w:p>
    <w:p>
      <w:pPr>
        <w:pStyle w:val="830"/>
        <w:ind w:firstLine="70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Комитет правового обеспечения</w:t>
      </w:r>
      <w:r>
        <w:rPr>
          <w:rFonts w:ascii="Times New Roman" w:hAnsi="Times New Roman"/>
          <w:sz w:val="28"/>
        </w:rPr>
        <w:t xml:space="preserve"> Курской области </w:t>
      </w:r>
      <w:r>
        <w:rPr>
          <w:rFonts w:ascii="Times New Roman" w:hAnsi="Times New Roman"/>
          <w:sz w:val="28"/>
        </w:rPr>
        <w:t xml:space="preserve">(далее – Комитет) в соответствии с постановлением Администрации Курской области от 04.04.2013      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186-па «Об утверждении Примерного положения об общественном совете при органе исполнительной власти Курской области» и приказ</w:t>
      </w:r>
      <w:r>
        <w:rPr>
          <w:rFonts w:ascii="Times New Roman" w:hAnsi="Times New Roman"/>
          <w:sz w:val="28"/>
        </w:rPr>
        <w:t xml:space="preserve">ом</w:t>
      </w:r>
      <w:r>
        <w:rPr>
          <w:rFonts w:ascii="Times New Roman" w:hAnsi="Times New Roman"/>
          <w:sz w:val="28"/>
        </w:rPr>
        <w:t xml:space="preserve"> Комитета от 04.12.2025 №</w:t>
      </w:r>
      <w:r>
        <w:rPr>
          <w:rFonts w:ascii="Times New Roman" w:hAnsi="Times New Roman"/>
          <w:sz w:val="28"/>
        </w:rPr>
        <w:t xml:space="preserve"> 208/о</w:t>
      </w:r>
      <w:r>
        <w:rPr>
          <w:rFonts w:ascii="Times New Roman" w:hAnsi="Times New Roman"/>
          <w:sz w:val="28"/>
        </w:rPr>
        <w:t xml:space="preserve"> «Об утвержд</w:t>
      </w:r>
      <w:r>
        <w:rPr>
          <w:rFonts w:ascii="Times New Roman" w:hAnsi="Times New Roman"/>
          <w:sz w:val="28"/>
        </w:rPr>
        <w:t xml:space="preserve">ении Положения об общественном совете при комитете правового обеспечения Курской области» объявляет о наборе нового состава общественного совета при комитете правового обеспечения Курской области (далее – общественный совет).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30"/>
        <w:ind w:firstLine="70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Граждане, желающие войти в состав общественного совета, в течение 30 календарных дней со дня размещения объявления о создании общественного совета на сайте Губернатора и Правительства  Курской области представляют лично либо направляют по почте в Комитет (</w:t>
      </w:r>
      <w:r>
        <w:rPr>
          <w:rFonts w:ascii="Times New Roman" w:hAnsi="Times New Roman"/>
          <w:sz w:val="28"/>
        </w:rPr>
        <w:t xml:space="preserve">3050</w:t>
      </w:r>
      <w:r>
        <w:rPr>
          <w:rFonts w:ascii="Times New Roman" w:hAnsi="Times New Roman"/>
          <w:sz w:val="28"/>
        </w:rPr>
        <w:t xml:space="preserve">35</w:t>
      </w:r>
      <w:r>
        <w:rPr>
          <w:rFonts w:ascii="Times New Roman" w:hAnsi="Times New Roman"/>
          <w:sz w:val="28"/>
        </w:rPr>
        <w:t xml:space="preserve">, г</w:t>
      </w:r>
      <w:r>
        <w:rPr>
          <w:rFonts w:ascii="Times New Roman" w:hAnsi="Times New Roman"/>
          <w:sz w:val="28"/>
        </w:rPr>
        <w:t xml:space="preserve">. Курск, ул. </w:t>
      </w:r>
      <w:r>
        <w:rPr>
          <w:rFonts w:ascii="Times New Roman" w:hAnsi="Times New Roman"/>
          <w:sz w:val="28"/>
        </w:rPr>
        <w:t xml:space="preserve">Красной Армии</w:t>
      </w:r>
      <w:r>
        <w:rPr>
          <w:rFonts w:ascii="Times New Roman" w:hAnsi="Times New Roman"/>
          <w:sz w:val="28"/>
        </w:rPr>
        <w:t xml:space="preserve">, дом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0</w:t>
      </w:r>
      <w:r>
        <w:rPr>
          <w:rFonts w:ascii="Times New Roman" w:hAnsi="Times New Roman"/>
          <w:sz w:val="28"/>
        </w:rPr>
        <w:t xml:space="preserve">) заявление о включении в состав общественного совета с указанием фамилии, имени, отчества, года рождения, образования, места работы, занимаемой должности, адреса регистрации и проживания и отсутстви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 оснований, указанных в пункт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 </w:t>
      </w:r>
      <w:r>
        <w:rPr>
          <w:rFonts w:ascii="Times New Roman" w:hAnsi="Times New Roman"/>
          <w:sz w:val="28"/>
        </w:rPr>
        <w:t xml:space="preserve">настоящего объявления.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30"/>
        <w:ind w:firstLine="70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 1. </w:t>
      </w:r>
      <w:r>
        <w:rPr>
          <w:rFonts w:ascii="Times New Roman" w:hAnsi="Times New Roman"/>
          <w:sz w:val="28"/>
        </w:rPr>
        <w:t xml:space="preserve">Членом общественного совета может быть гражданин, достигший возраста 18 лет и проживающий на территории Курской области.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0"/>
        <w:jc w:val="both"/>
        <w:widowControl/>
        <w:rPr>
          <w:sz w:val="28"/>
        </w:rPr>
      </w:pPr>
      <w:r>
        <w:rPr>
          <w:sz w:val="28"/>
        </w:rPr>
        <w:t xml:space="preserve">Пункт 2. В состав общественного совета не могут быть включены: </w:t>
      </w:r>
      <w:r>
        <w:rPr>
          <w:sz w:val="28"/>
        </w:rPr>
      </w:r>
      <w:r>
        <w:rPr>
          <w:sz w:val="28"/>
        </w:rPr>
      </w:r>
    </w:p>
    <w:p>
      <w:pPr>
        <w:pStyle w:val="830"/>
        <w:ind w:firstLine="700"/>
        <w:jc w:val="both"/>
        <w:widowControl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1) сенаторы Российской Федерации, депутаты Государственной Думы Федерального Собрания Российской Федерации, судьи, иные лица, замещающие государственные должности Российской Федерации, должности федеральной государственной службы, государственные должности</w:t>
      </w:r>
      <w:r>
        <w:rPr>
          <w:rFonts w:ascii="Times New Roman" w:hAnsi="Times New Roman"/>
          <w:sz w:val="28"/>
          <w:szCs w:val="28"/>
        </w:rPr>
        <w:t xml:space="preserve"> Курской области, должности государственной гражданской службы Курской области, должности муниципальной службы Курской области, депутаты Курской областной Думы, депутаты представительных органов местного самоуправления, лица, замещающие выборные должности </w:t>
      </w:r>
      <w:r>
        <w:rPr>
          <w:rFonts w:ascii="Times New Roman" w:hAnsi="Times New Roman"/>
          <w:sz w:val="28"/>
          <w:szCs w:val="28"/>
        </w:rPr>
        <w:t xml:space="preserve">в органах местного самоуправления Курской области в соответствии с федеральным законодательством и законодательством Курской области, а также другие лица, которые в соответствии с Фед</w:t>
      </w:r>
      <w:r>
        <w:rPr>
          <w:rFonts w:ascii="Times New Roman" w:hAnsi="Times New Roman"/>
          <w:sz w:val="28"/>
          <w:szCs w:val="28"/>
        </w:rPr>
        <w:t xml:space="preserve">еральным </w:t>
      </w:r>
      <w:r>
        <w:rPr>
          <w:rFonts w:ascii="Times New Roman" w:hAnsi="Times New Roman"/>
          <w:sz w:val="28"/>
          <w:szCs w:val="28"/>
        </w:rPr>
        <w:t xml:space="preserve">законом</w:t>
      </w:r>
      <w:r>
        <w:rPr>
          <w:rFonts w:ascii="Times New Roman" w:hAnsi="Times New Roman"/>
          <w:sz w:val="28"/>
          <w:szCs w:val="28"/>
        </w:rPr>
        <w:t xml:space="preserve"> от 4 апр</w:t>
      </w:r>
      <w:r>
        <w:rPr>
          <w:rFonts w:ascii="Times New Roman" w:hAnsi="Times New Roman"/>
          <w:sz w:val="28"/>
          <w:szCs w:val="28"/>
        </w:rPr>
        <w:t xml:space="preserve">еля 2005 года № 32-ФЗ «Об Общественной палате Российской Федерации» не могут быть членами Общественной палаты Российской Федерации;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830"/>
        <w:ind w:firstLine="700"/>
        <w:jc w:val="both"/>
        <w:widowControl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) лица, являющиеся сотрудниками областных бюджетных, автономных, казенных учреждений или государственных (муниципальных) унитарных предприятий, находящихся в ведении </w:t>
      </w:r>
      <w:r>
        <w:rPr>
          <w:rFonts w:ascii="Times New Roman" w:hAnsi="Times New Roman"/>
          <w:sz w:val="28"/>
          <w:szCs w:val="28"/>
        </w:rPr>
        <w:t xml:space="preserve">комитета правового обеспечения Курской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830"/>
        <w:ind w:firstLine="700"/>
        <w:jc w:val="both"/>
        <w:widowControl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3) лица, имеющие непогашенную или неснятую судимость.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830"/>
        <w:ind w:firstLine="70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Пункт 3. Срок подачи заявлений до </w:t>
      </w:r>
      <w:r>
        <w:rPr>
          <w:rFonts w:ascii="Times New Roman" w:hAnsi="Times New Roman"/>
          <w:sz w:val="28"/>
        </w:rPr>
        <w:t xml:space="preserve">20 </w:t>
      </w:r>
      <w:r>
        <w:rPr>
          <w:rFonts w:ascii="Times New Roman" w:hAnsi="Times New Roman"/>
          <w:sz w:val="28"/>
        </w:rPr>
        <w:t xml:space="preserve">марта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 xml:space="preserve">26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ind w:firstLine="70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Контактный телефон: </w:t>
      </w:r>
      <w:r>
        <w:rPr>
          <w:rFonts w:ascii="Times New Roman" w:hAnsi="Times New Roman"/>
          <w:sz w:val="28"/>
        </w:rPr>
        <w:t xml:space="preserve">(4712) </w:t>
      </w:r>
      <w:r>
        <w:rPr>
          <w:rFonts w:ascii="Times New Roman" w:hAnsi="Times New Roman"/>
          <w:sz w:val="28"/>
        </w:rPr>
        <w:t xml:space="preserve">20-02-40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ind w:firstLine="70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widowControl/>
        <w:rPr>
          <w:sz w:val="28"/>
          <w:szCs w:val="28"/>
        </w:rPr>
      </w:pPr>
      <w:r>
        <w:rPr>
          <w:sz w:val="28"/>
        </w:rPr>
        <w:t xml:space="preserve">Председатель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/>
        <w:rPr>
          <w:sz w:val="28"/>
          <w:szCs w:val="28"/>
        </w:rPr>
      </w:pPr>
      <w:r>
        <w:rPr>
          <w:sz w:val="28"/>
        </w:rPr>
        <w:t xml:space="preserve">правового обеспечения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widowControl/>
        <w:rPr>
          <w:sz w:val="28"/>
          <w:szCs w:val="28"/>
        </w:rPr>
      </w:pPr>
      <w:r>
        <w:rPr>
          <w:sz w:val="28"/>
        </w:rPr>
        <w:t xml:space="preserve">Курской области                                                                                          </w:t>
      </w:r>
      <w:r>
        <w:rPr>
          <w:sz w:val="28"/>
        </w:rPr>
        <w:t xml:space="preserve">Э.С. Сенников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sectPr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XO Thame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65"/>
    <w:link w:val="847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65"/>
    <w:link w:val="8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65"/>
    <w:link w:val="829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65"/>
    <w:link w:val="871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65"/>
    <w:link w:val="843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15"/>
    <w:next w:val="815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65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15"/>
    <w:next w:val="815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65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15"/>
    <w:next w:val="815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15"/>
    <w:next w:val="815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65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15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character" w:styleId="669">
    <w:name w:val="Title Char"/>
    <w:basedOn w:val="865"/>
    <w:link w:val="869"/>
    <w:uiPriority w:val="10"/>
    <w:rPr>
      <w:sz w:val="48"/>
      <w:szCs w:val="48"/>
    </w:rPr>
  </w:style>
  <w:style w:type="character" w:styleId="670">
    <w:name w:val="Subtitle Char"/>
    <w:basedOn w:val="865"/>
    <w:link w:val="867"/>
    <w:uiPriority w:val="11"/>
    <w:rPr>
      <w:sz w:val="24"/>
      <w:szCs w:val="24"/>
    </w:rPr>
  </w:style>
  <w:style w:type="paragraph" w:styleId="671">
    <w:name w:val="Quote"/>
    <w:basedOn w:val="815"/>
    <w:next w:val="815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15"/>
    <w:next w:val="815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paragraph" w:styleId="675">
    <w:name w:val="Header"/>
    <w:basedOn w:val="815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Header Char"/>
    <w:basedOn w:val="865"/>
    <w:link w:val="675"/>
    <w:uiPriority w:val="99"/>
  </w:style>
  <w:style w:type="paragraph" w:styleId="677">
    <w:name w:val="Footer"/>
    <w:basedOn w:val="815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Footer Char"/>
    <w:basedOn w:val="865"/>
    <w:link w:val="677"/>
    <w:uiPriority w:val="99"/>
  </w:style>
  <w:style w:type="paragraph" w:styleId="679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0">
    <w:name w:val="Caption Char"/>
    <w:basedOn w:val="679"/>
    <w:link w:val="677"/>
    <w:uiPriority w:val="99"/>
  </w:style>
  <w:style w:type="table" w:styleId="681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0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1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2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3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4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5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6">
    <w:name w:val="footnote text"/>
    <w:basedOn w:val="815"/>
    <w:link w:val="807"/>
    <w:uiPriority w:val="99"/>
    <w:semiHidden/>
    <w:unhideWhenUsed/>
    <w:pPr>
      <w:spacing w:after="40" w:line="240" w:lineRule="auto"/>
    </w:pPr>
    <w:rPr>
      <w:sz w:val="18"/>
    </w:rPr>
  </w:style>
  <w:style w:type="character" w:styleId="807">
    <w:name w:val="Footnote Text Char"/>
    <w:link w:val="806"/>
    <w:uiPriority w:val="99"/>
    <w:rPr>
      <w:sz w:val="18"/>
    </w:rPr>
  </w:style>
  <w:style w:type="character" w:styleId="808">
    <w:name w:val="footnote reference"/>
    <w:basedOn w:val="865"/>
    <w:uiPriority w:val="99"/>
    <w:unhideWhenUsed/>
    <w:rPr>
      <w:vertAlign w:val="superscript"/>
    </w:rPr>
  </w:style>
  <w:style w:type="paragraph" w:styleId="809">
    <w:name w:val="endnote text"/>
    <w:basedOn w:val="815"/>
    <w:link w:val="810"/>
    <w:uiPriority w:val="99"/>
    <w:semiHidden/>
    <w:unhideWhenUsed/>
    <w:pPr>
      <w:spacing w:after="0" w:line="240" w:lineRule="auto"/>
    </w:pPr>
    <w:rPr>
      <w:sz w:val="20"/>
    </w:rPr>
  </w:style>
  <w:style w:type="character" w:styleId="810">
    <w:name w:val="Endnote Text Char"/>
    <w:link w:val="809"/>
    <w:uiPriority w:val="99"/>
    <w:rPr>
      <w:sz w:val="20"/>
    </w:rPr>
  </w:style>
  <w:style w:type="character" w:styleId="811">
    <w:name w:val="endnote reference"/>
    <w:basedOn w:val="865"/>
    <w:uiPriority w:val="99"/>
    <w:semiHidden/>
    <w:unhideWhenUsed/>
    <w:rPr>
      <w:vertAlign w:val="superscript"/>
    </w:rPr>
  </w:style>
  <w:style w:type="paragraph" w:styleId="812">
    <w:name w:val="TOC Heading"/>
    <w:uiPriority w:val="39"/>
    <w:unhideWhenUsed/>
  </w:style>
  <w:style w:type="paragraph" w:styleId="813">
    <w:name w:val="table of figures"/>
    <w:basedOn w:val="815"/>
    <w:next w:val="815"/>
    <w:uiPriority w:val="99"/>
    <w:unhideWhenUsed/>
    <w:pPr>
      <w:spacing w:after="0" w:afterAutospacing="0"/>
    </w:pPr>
  </w:style>
  <w:style w:type="paragraph" w:styleId="814" w:default="1">
    <w:name w:val="Normal"/>
    <w:link w:val="815"/>
    <w:uiPriority w:val="0"/>
    <w:qFormat/>
  </w:style>
  <w:style w:type="character" w:styleId="815" w:default="1">
    <w:name w:val="Normal"/>
    <w:link w:val="814"/>
  </w:style>
  <w:style w:type="paragraph" w:styleId="816">
    <w:name w:val="Body Text 2"/>
    <w:basedOn w:val="814"/>
    <w:link w:val="817"/>
    <w:pPr>
      <w:spacing w:after="120" w:line="480" w:lineRule="auto"/>
      <w:widowControl/>
    </w:pPr>
  </w:style>
  <w:style w:type="character" w:styleId="817">
    <w:name w:val="Body Text 2"/>
    <w:basedOn w:val="815"/>
    <w:link w:val="816"/>
  </w:style>
  <w:style w:type="paragraph" w:styleId="818">
    <w:name w:val="toc 2"/>
    <w:next w:val="814"/>
    <w:link w:val="819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19">
    <w:name w:val="toc 2"/>
    <w:link w:val="818"/>
    <w:rPr>
      <w:rFonts w:ascii="XO Thames" w:hAnsi="XO Thames"/>
      <w:sz w:val="28"/>
    </w:rPr>
  </w:style>
  <w:style w:type="paragraph" w:styleId="820">
    <w:name w:val="toc 4"/>
    <w:next w:val="814"/>
    <w:link w:val="821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21">
    <w:name w:val="toc 4"/>
    <w:link w:val="820"/>
    <w:rPr>
      <w:rFonts w:ascii="XO Thames" w:hAnsi="XO Thames"/>
      <w:sz w:val="28"/>
    </w:rPr>
  </w:style>
  <w:style w:type="paragraph" w:styleId="822">
    <w:name w:val="toc 6"/>
    <w:next w:val="814"/>
    <w:link w:val="823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23">
    <w:name w:val="toc 6"/>
    <w:link w:val="822"/>
    <w:rPr>
      <w:rFonts w:ascii="XO Thames" w:hAnsi="XO Thames"/>
      <w:sz w:val="28"/>
    </w:rPr>
  </w:style>
  <w:style w:type="paragraph" w:styleId="824">
    <w:name w:val="toc 7"/>
    <w:next w:val="814"/>
    <w:link w:val="825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25">
    <w:name w:val="toc 7"/>
    <w:link w:val="824"/>
    <w:rPr>
      <w:rFonts w:ascii="XO Thames" w:hAnsi="XO Thames"/>
      <w:sz w:val="28"/>
    </w:rPr>
  </w:style>
  <w:style w:type="paragraph" w:styleId="826">
    <w:name w:val="Endnote"/>
    <w:link w:val="827"/>
    <w:pPr>
      <w:ind w:left="0" w:firstLine="851"/>
      <w:jc w:val="both"/>
    </w:pPr>
    <w:rPr>
      <w:rFonts w:ascii="XO Thames" w:hAnsi="XO Thames"/>
      <w:sz w:val="22"/>
    </w:rPr>
  </w:style>
  <w:style w:type="character" w:styleId="827">
    <w:name w:val="Endnote"/>
    <w:link w:val="826"/>
    <w:rPr>
      <w:rFonts w:ascii="XO Thames" w:hAnsi="XO Thames"/>
      <w:sz w:val="22"/>
    </w:rPr>
  </w:style>
  <w:style w:type="paragraph" w:styleId="828">
    <w:name w:val="Heading 3"/>
    <w:next w:val="814"/>
    <w:link w:val="829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29">
    <w:name w:val="Heading 3"/>
    <w:link w:val="828"/>
    <w:rPr>
      <w:rFonts w:ascii="XO Thames" w:hAnsi="XO Thames"/>
      <w:b/>
      <w:sz w:val="26"/>
    </w:rPr>
  </w:style>
  <w:style w:type="paragraph" w:styleId="830">
    <w:name w:val="ConsPlusNormal"/>
    <w:link w:val="831"/>
    <w:pPr>
      <w:ind w:firstLine="720"/>
      <w:widowControl w:val="off"/>
    </w:pPr>
    <w:rPr>
      <w:rFonts w:ascii="Arial" w:hAnsi="Arial"/>
    </w:rPr>
  </w:style>
  <w:style w:type="character" w:styleId="831">
    <w:name w:val="ConsPlusNormal"/>
    <w:link w:val="830"/>
    <w:rPr>
      <w:rFonts w:ascii="Arial" w:hAnsi="Arial"/>
    </w:rPr>
  </w:style>
  <w:style w:type="paragraph" w:styleId="832">
    <w:name w:val="Body Text Indent"/>
    <w:basedOn w:val="814"/>
    <w:link w:val="833"/>
    <w:pPr>
      <w:ind w:left="283"/>
      <w:spacing w:after="120"/>
      <w:widowControl/>
    </w:pPr>
    <w:rPr>
      <w:sz w:val="24"/>
    </w:rPr>
  </w:style>
  <w:style w:type="character" w:styleId="833">
    <w:name w:val="Body Text Indent"/>
    <w:basedOn w:val="815"/>
    <w:link w:val="832"/>
    <w:rPr>
      <w:sz w:val="24"/>
    </w:rPr>
  </w:style>
  <w:style w:type="paragraph" w:styleId="834">
    <w:name w:val="toc 3"/>
    <w:next w:val="814"/>
    <w:link w:val="835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35">
    <w:name w:val="toc 3"/>
    <w:link w:val="834"/>
    <w:rPr>
      <w:rFonts w:ascii="XO Thames" w:hAnsi="XO Thames"/>
      <w:sz w:val="28"/>
    </w:rPr>
  </w:style>
  <w:style w:type="paragraph" w:styleId="836">
    <w:name w:val="Balloon Text"/>
    <w:basedOn w:val="814"/>
    <w:link w:val="837"/>
    <w:rPr>
      <w:rFonts w:ascii="Tahoma" w:hAnsi="Tahoma"/>
      <w:sz w:val="16"/>
    </w:rPr>
  </w:style>
  <w:style w:type="character" w:styleId="837">
    <w:name w:val="Balloon Text"/>
    <w:basedOn w:val="815"/>
    <w:link w:val="836"/>
    <w:rPr>
      <w:rFonts w:ascii="Tahoma" w:hAnsi="Tahoma"/>
      <w:sz w:val="16"/>
    </w:rPr>
  </w:style>
  <w:style w:type="paragraph" w:styleId="838">
    <w:name w:val="Обычный1"/>
    <w:link w:val="839"/>
    <w:rPr>
      <w:b/>
      <w:sz w:val="28"/>
    </w:rPr>
  </w:style>
  <w:style w:type="character" w:styleId="839">
    <w:name w:val="Обычный1"/>
    <w:link w:val="838"/>
    <w:rPr>
      <w:b/>
      <w:sz w:val="28"/>
    </w:rPr>
  </w:style>
  <w:style w:type="paragraph" w:styleId="840">
    <w:name w:val="ConsPlusNonformat"/>
    <w:link w:val="841"/>
    <w:pPr>
      <w:widowControl w:val="off"/>
    </w:pPr>
    <w:rPr>
      <w:rFonts w:ascii="Courier New" w:hAnsi="Courier New"/>
    </w:rPr>
  </w:style>
  <w:style w:type="character" w:styleId="841">
    <w:name w:val="ConsPlusNonformat"/>
    <w:link w:val="840"/>
    <w:rPr>
      <w:rFonts w:ascii="Courier New" w:hAnsi="Courier New"/>
    </w:rPr>
  </w:style>
  <w:style w:type="paragraph" w:styleId="842">
    <w:name w:val="Heading 5"/>
    <w:next w:val="814"/>
    <w:link w:val="843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43">
    <w:name w:val="Heading 5"/>
    <w:link w:val="842"/>
    <w:rPr>
      <w:rFonts w:ascii="XO Thames" w:hAnsi="XO Thames"/>
      <w:b/>
      <w:sz w:val="22"/>
    </w:rPr>
  </w:style>
  <w:style w:type="paragraph" w:styleId="844">
    <w:name w:val="Body Text"/>
    <w:basedOn w:val="814"/>
    <w:link w:val="845"/>
    <w:pPr>
      <w:jc w:val="both"/>
      <w:widowControl/>
    </w:pPr>
    <w:rPr>
      <w:b/>
      <w:sz w:val="24"/>
    </w:rPr>
  </w:style>
  <w:style w:type="character" w:styleId="845">
    <w:name w:val="Body Text"/>
    <w:basedOn w:val="815"/>
    <w:link w:val="844"/>
    <w:rPr>
      <w:b/>
      <w:sz w:val="24"/>
    </w:rPr>
  </w:style>
  <w:style w:type="paragraph" w:styleId="846">
    <w:name w:val="Heading 1"/>
    <w:basedOn w:val="814"/>
    <w:next w:val="814"/>
    <w:link w:val="847"/>
    <w:uiPriority w:val="9"/>
    <w:qFormat/>
    <w:pPr>
      <w:keepNext/>
      <w:widowControl/>
      <w:outlineLvl w:val="0"/>
    </w:pPr>
    <w:rPr>
      <w:b/>
      <w:sz w:val="24"/>
    </w:rPr>
  </w:style>
  <w:style w:type="character" w:styleId="847">
    <w:name w:val="Heading 1"/>
    <w:basedOn w:val="815"/>
    <w:link w:val="846"/>
    <w:rPr>
      <w:b/>
      <w:sz w:val="24"/>
    </w:rPr>
  </w:style>
  <w:style w:type="paragraph" w:styleId="848">
    <w:name w:val="Hyperlink"/>
    <w:link w:val="849"/>
    <w:rPr>
      <w:color w:val="0000ff"/>
      <w:u w:val="single"/>
    </w:rPr>
  </w:style>
  <w:style w:type="character" w:styleId="849">
    <w:name w:val="Hyperlink"/>
    <w:link w:val="848"/>
    <w:rPr>
      <w:color w:val="0000ff"/>
      <w:u w:val="single"/>
    </w:rPr>
  </w:style>
  <w:style w:type="paragraph" w:styleId="850">
    <w:name w:val="Footnote"/>
    <w:link w:val="851"/>
    <w:pPr>
      <w:ind w:left="0" w:firstLine="851"/>
      <w:jc w:val="both"/>
    </w:pPr>
    <w:rPr>
      <w:rFonts w:ascii="XO Thames" w:hAnsi="XO Thames"/>
      <w:sz w:val="22"/>
    </w:rPr>
  </w:style>
  <w:style w:type="character" w:styleId="851">
    <w:name w:val="Footnote"/>
    <w:link w:val="850"/>
    <w:rPr>
      <w:rFonts w:ascii="XO Thames" w:hAnsi="XO Thames"/>
      <w:sz w:val="22"/>
    </w:rPr>
  </w:style>
  <w:style w:type="paragraph" w:styleId="852">
    <w:name w:val="toc 1"/>
    <w:next w:val="814"/>
    <w:link w:val="853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53">
    <w:name w:val="toc 1"/>
    <w:link w:val="852"/>
    <w:rPr>
      <w:rFonts w:ascii="XO Thames" w:hAnsi="XO Thames"/>
      <w:b/>
      <w:sz w:val="28"/>
    </w:rPr>
  </w:style>
  <w:style w:type="paragraph" w:styleId="854">
    <w:name w:val="Header and Footer"/>
    <w:link w:val="855"/>
    <w:pPr>
      <w:jc w:val="both"/>
      <w:spacing w:line="240" w:lineRule="auto"/>
    </w:pPr>
    <w:rPr>
      <w:rFonts w:ascii="XO Thames" w:hAnsi="XO Thames"/>
      <w:sz w:val="28"/>
    </w:rPr>
  </w:style>
  <w:style w:type="character" w:styleId="855">
    <w:name w:val="Header and Footer"/>
    <w:link w:val="854"/>
    <w:rPr>
      <w:rFonts w:ascii="XO Thames" w:hAnsi="XO Thames"/>
      <w:sz w:val="28"/>
    </w:rPr>
  </w:style>
  <w:style w:type="paragraph" w:styleId="856">
    <w:name w:val="toc 9"/>
    <w:next w:val="814"/>
    <w:link w:val="857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57">
    <w:name w:val="toc 9"/>
    <w:link w:val="856"/>
    <w:rPr>
      <w:rFonts w:ascii="XO Thames" w:hAnsi="XO Thames"/>
      <w:sz w:val="28"/>
    </w:rPr>
  </w:style>
  <w:style w:type="paragraph" w:styleId="858">
    <w:name w:val="toc 8"/>
    <w:next w:val="814"/>
    <w:link w:val="859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59">
    <w:name w:val="toc 8"/>
    <w:link w:val="858"/>
    <w:rPr>
      <w:rFonts w:ascii="XO Thames" w:hAnsi="XO Thames"/>
      <w:sz w:val="28"/>
    </w:rPr>
  </w:style>
  <w:style w:type="paragraph" w:styleId="860">
    <w:name w:val="ConsPlusTitle"/>
    <w:link w:val="861"/>
    <w:pPr>
      <w:widowControl w:val="off"/>
    </w:pPr>
    <w:rPr>
      <w:rFonts w:ascii="Arial" w:hAnsi="Arial"/>
      <w:b/>
    </w:rPr>
  </w:style>
  <w:style w:type="character" w:styleId="861">
    <w:name w:val="ConsPlusTitle"/>
    <w:link w:val="860"/>
    <w:rPr>
      <w:rFonts w:ascii="Arial" w:hAnsi="Arial"/>
      <w:b/>
    </w:rPr>
  </w:style>
  <w:style w:type="paragraph" w:styleId="862">
    <w:name w:val="toc 5"/>
    <w:next w:val="814"/>
    <w:link w:val="863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63">
    <w:name w:val="toc 5"/>
    <w:link w:val="862"/>
    <w:rPr>
      <w:rFonts w:ascii="XO Thames" w:hAnsi="XO Thames"/>
      <w:sz w:val="28"/>
    </w:rPr>
  </w:style>
  <w:style w:type="paragraph" w:styleId="864">
    <w:name w:val="Default Paragraph Font"/>
    <w:link w:val="865"/>
  </w:style>
  <w:style w:type="character" w:styleId="865">
    <w:name w:val="Default Paragraph Font"/>
    <w:link w:val="864"/>
  </w:style>
  <w:style w:type="paragraph" w:styleId="866">
    <w:name w:val="Subtitle"/>
    <w:next w:val="814"/>
    <w:link w:val="86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67">
    <w:name w:val="Subtitle"/>
    <w:link w:val="866"/>
    <w:rPr>
      <w:rFonts w:ascii="XO Thames" w:hAnsi="XO Thames"/>
      <w:i/>
      <w:sz w:val="24"/>
    </w:rPr>
  </w:style>
  <w:style w:type="paragraph" w:styleId="868">
    <w:name w:val="Title"/>
    <w:next w:val="814"/>
    <w:link w:val="86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9">
    <w:name w:val="Title"/>
    <w:link w:val="868"/>
    <w:rPr>
      <w:rFonts w:ascii="XO Thames" w:hAnsi="XO Thames"/>
      <w:b/>
      <w:caps/>
      <w:sz w:val="40"/>
    </w:rPr>
  </w:style>
  <w:style w:type="paragraph" w:styleId="870">
    <w:name w:val="Heading 4"/>
    <w:next w:val="814"/>
    <w:link w:val="87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71">
    <w:name w:val="Heading 4"/>
    <w:link w:val="870"/>
    <w:rPr>
      <w:rFonts w:ascii="XO Thames" w:hAnsi="XO Thames"/>
      <w:b/>
      <w:sz w:val="24"/>
    </w:rPr>
  </w:style>
  <w:style w:type="paragraph" w:styleId="872">
    <w:name w:val="Heading 2"/>
    <w:basedOn w:val="814"/>
    <w:next w:val="814"/>
    <w:link w:val="873"/>
    <w:uiPriority w:val="9"/>
    <w:qFormat/>
    <w:pPr>
      <w:keepNext/>
      <w:spacing w:before="240" w:after="60"/>
      <w:widowControl/>
      <w:outlineLvl w:val="1"/>
    </w:pPr>
    <w:rPr>
      <w:rFonts w:ascii="Arial" w:hAnsi="Arial"/>
      <w:b/>
      <w:i/>
      <w:sz w:val="28"/>
    </w:rPr>
  </w:style>
  <w:style w:type="character" w:styleId="873">
    <w:name w:val="Heading 2"/>
    <w:basedOn w:val="815"/>
    <w:link w:val="872"/>
    <w:rPr>
      <w:rFonts w:ascii="Arial" w:hAnsi="Arial"/>
      <w:b/>
      <w:i/>
      <w:sz w:val="28"/>
    </w:rPr>
  </w:style>
  <w:style w:type="table" w:styleId="874">
    <w:name w:val="Table Grid"/>
    <w:basedOn w:val="87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5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2026-01-30T08:12:17Z</dcterms:created>
  <dcterms:modified xsi:type="dcterms:W3CDTF">2026-02-17T13:36:21Z</dcterms:modified>
</cp:coreProperties>
</file>