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УТВЕРЖДЕНЫ</w:t>
                            </w:r>
                          </w:p>
                          <w:p w14:paraId="04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6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15.05.2026</w:t>
                            </w:r>
                            <w:r>
                              <w:t xml:space="preserve"> № 43н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 w:firstLine="709" w:left="0"/>
        <w:jc w:val="both"/>
        <w:rPr>
          <w:sz w:val="28"/>
          <w:highlight w:val="yellow"/>
        </w:rPr>
      </w:pP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/>
        <w:jc w:val="both"/>
        <w:rPr>
          <w:sz w:val="28"/>
          <w:highlight w:val="yellow"/>
        </w:rPr>
      </w:pPr>
    </w:p>
    <w:p w14:paraId="0B000000">
      <w:pPr>
        <w:ind w:firstLine="709" w:left="0"/>
        <w:jc w:val="both"/>
        <w:rPr>
          <w:sz w:val="28"/>
          <w:highlight w:val="yellow"/>
        </w:rPr>
      </w:pPr>
    </w:p>
    <w:p w14:paraId="0C000000">
      <w:pPr>
        <w:ind/>
        <w:jc w:val="center"/>
        <w:rPr>
          <w:b w:val="1"/>
          <w:sz w:val="28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E000000">
      <w:pPr>
        <w:ind w:firstLine="709" w:left="0"/>
        <w:jc w:val="center"/>
        <w:rPr>
          <w:b w:val="1"/>
          <w:sz w:val="32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 области от </w:t>
      </w:r>
      <w:r>
        <w:rPr>
          <w:b w:val="1"/>
          <w:sz w:val="28"/>
        </w:rPr>
        <w:t>30.01.2026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9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0F000000">
      <w:pPr>
        <w:rPr>
          <w:sz w:val="28"/>
        </w:rPr>
      </w:pPr>
    </w:p>
    <w:p w14:paraId="10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области, </w:t>
      </w:r>
      <w:r>
        <w:rPr>
          <w:sz w:val="28"/>
        </w:rPr>
        <w:t>утвержденном указанным приказом:</w:t>
      </w:r>
    </w:p>
    <w:p w14:paraId="11000000">
      <w:pPr>
        <w:pStyle w:val="Style_2"/>
        <w:ind w:firstLine="709" w:left="0"/>
        <w:jc w:val="both"/>
      </w:pPr>
      <w:r>
        <w:t xml:space="preserve">1. В подпункт 2.2 </w:t>
      </w:r>
      <w:r>
        <w:fldChar w:fldCharType="begin"/>
      </w:r>
      <w:r>
        <w:instrText>HYPERLINK "consultantplus://offline/ref=6B1177946295A770973FC80A4F4F8C29F339656FE727FDA386A38C0592518CC96C6A465C18CC27CFF38388FDC5650FC03A4D3095DAB8AF067E8F69094Av0J"</w:instrText>
      </w:r>
      <w:r>
        <w:fldChar w:fldCharType="separate"/>
      </w:r>
      <w:r>
        <w:t>пункта 2</w:t>
      </w:r>
      <w:r>
        <w:fldChar w:fldCharType="end"/>
      </w:r>
      <w:r>
        <w:t xml:space="preserve"> «Направления расходов» </w:t>
      </w:r>
      <w:r>
        <w:fldChar w:fldCharType="begin"/>
      </w:r>
      <w:r>
        <w:instrText>HYPERLINK "consultantplus://offline/ref=6B1177946295A770973FC80A4F4F8C29F339656FE727FDA386A38C0592518CC96C6A465C18CC27CFF38382FEC4650FC03A4D3095DAB8AF067E8F69094Av0J"</w:instrText>
      </w:r>
      <w:r>
        <w:fldChar w:fldCharType="separate"/>
      </w:r>
      <w:r>
        <w:t>раздела II</w:t>
      </w:r>
      <w:r>
        <w:fldChar w:fldCharType="end"/>
      </w:r>
      <w:r>
        <w:t xml:space="preserve"> «Классификация расходов областного бюджета» </w:t>
      </w:r>
      <w:r>
        <w:t>внести следующие изменения:</w:t>
      </w:r>
    </w:p>
    <w:p w14:paraId="12000000">
      <w:pPr>
        <w:pStyle w:val="Style_2"/>
        <w:ind w:firstLine="709" w:left="0"/>
        <w:jc w:val="both"/>
      </w:pPr>
      <w:r>
        <w:t xml:space="preserve">1) </w:t>
      </w:r>
      <w:r>
        <w:t xml:space="preserve">подпункт </w:t>
      </w:r>
      <w:r>
        <w:t>2.2.213</w:t>
      </w:r>
      <w:r>
        <w:rPr>
          <w:vertAlign w:val="superscript"/>
        </w:rPr>
        <w:t>4</w:t>
      </w:r>
      <w:r>
        <w:rPr>
          <w:vertAlign w:val="superscript"/>
        </w:rPr>
        <w:t xml:space="preserve"> </w:t>
      </w:r>
      <w:r>
        <w:t>изложить в следующей редакции:</w:t>
      </w:r>
    </w:p>
    <w:p w14:paraId="13000000">
      <w:pPr>
        <w:ind w:firstLine="709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2.2.213</w:t>
      </w:r>
      <w:r>
        <w:rPr>
          <w:sz w:val="28"/>
          <w:vertAlign w:val="superscript"/>
        </w:rPr>
        <w:t>4</w:t>
      </w:r>
      <w:r>
        <w:rPr>
          <w:sz w:val="28"/>
        </w:rPr>
        <w:t>. </w:t>
      </w:r>
      <w:r>
        <w:rPr>
          <w:sz w:val="28"/>
        </w:rPr>
        <w:t>По направлению расходов</w:t>
      </w:r>
      <w:r>
        <w:rPr>
          <w:sz w:val="28"/>
        </w:rPr>
        <w:t xml:space="preserve"> «12924 Осуществление выплат единовременных пособий гражданам, получившим в результате чрезвычайных ситуаций федерального и межрегионального характера вред здоровью, и членам семей граждан, погибших (умерших) в результате чрезвычайных ситуаций федерального и межрегионального характера» отражаются расходы областного бюджета на осуществление выплат единовременных пособий гражданам, получившим в результате чрезвычайных ситуаций федерального и межрегионального характера вред здоровью, и членам семей граждан, погибших</w:t>
      </w:r>
      <w:r>
        <w:rPr>
          <w:sz w:val="28"/>
        </w:rPr>
        <w:t xml:space="preserve"> (умерших) в результате чрезвычайных ситуаций федерального и межрегионального характера, до поступления средств из федерального бюджета</w:t>
      </w:r>
      <w:r>
        <w:rPr>
          <w:sz w:val="28"/>
        </w:rPr>
        <w:t>.»;</w:t>
      </w:r>
    </w:p>
    <w:p w14:paraId="14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2) дополнить подпунктами </w:t>
      </w:r>
      <w:r>
        <w:rPr>
          <w:sz w:val="28"/>
        </w:rPr>
        <w:t>2.2.213</w:t>
      </w:r>
      <w:r>
        <w:rPr>
          <w:sz w:val="28"/>
          <w:vertAlign w:val="superscript"/>
        </w:rPr>
        <w:t>7</w:t>
      </w:r>
      <w:r>
        <w:rPr>
          <w:sz w:val="28"/>
        </w:rPr>
        <w:t xml:space="preserve"> и </w:t>
      </w:r>
      <w:r>
        <w:rPr>
          <w:sz w:val="28"/>
        </w:rPr>
        <w:t>2.2.213</w:t>
      </w:r>
      <w:r>
        <w:rPr>
          <w:sz w:val="28"/>
          <w:vertAlign w:val="superscript"/>
        </w:rPr>
        <w:t>8</w:t>
      </w:r>
      <w:r>
        <w:rPr>
          <w:sz w:val="28"/>
        </w:rPr>
        <w:t> </w:t>
      </w:r>
      <w:r>
        <w:rPr>
          <w:sz w:val="28"/>
        </w:rPr>
        <w:t>следующего содержания:</w:t>
      </w:r>
    </w:p>
    <w:p w14:paraId="15000000">
      <w:pPr>
        <w:ind w:firstLine="709" w:left="0" w:right="-2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2.2.213</w:t>
      </w:r>
      <w:r>
        <w:rPr>
          <w:sz w:val="28"/>
          <w:vertAlign w:val="superscript"/>
        </w:rPr>
        <w:t>7</w:t>
      </w:r>
      <w:r>
        <w:rPr>
          <w:sz w:val="28"/>
        </w:rPr>
        <w:t>. </w:t>
      </w:r>
      <w:r>
        <w:rPr>
          <w:sz w:val="28"/>
        </w:rPr>
        <w:t>По направлению расходов «1292</w:t>
      </w:r>
      <w:r>
        <w:rPr>
          <w:sz w:val="28"/>
        </w:rPr>
        <w:t>7</w:t>
      </w:r>
      <w:r>
        <w:rPr>
          <w:sz w:val="28"/>
        </w:rPr>
        <w:t xml:space="preserve"> </w:t>
      </w:r>
      <w:r>
        <w:rPr>
          <w:sz w:val="28"/>
        </w:rPr>
        <w:t>Социальная поддержка Героев Советского Союза, Героев Российской Федерации и полных кавалеров ордена Славы</w:t>
      </w:r>
      <w:r>
        <w:rPr>
          <w:sz w:val="28"/>
        </w:rPr>
        <w:t>»</w:t>
      </w:r>
      <w:r>
        <w:rPr>
          <w:sz w:val="28"/>
        </w:rPr>
        <w:t xml:space="preserve"> отражаются расходы областного бюджета</w:t>
      </w:r>
      <w:r>
        <w:rPr>
          <w:sz w:val="28"/>
        </w:rPr>
        <w:br/>
      </w:r>
      <w:r>
        <w:rPr>
          <w:sz w:val="28"/>
        </w:rPr>
        <w:t>на организацию изготовления и установки надгробий на могилах Героев Советского Союза, Героев Российской Федерации, полных кавалеров ордена Славы в соответствии с постановлением Правительства РФ</w:t>
      </w:r>
      <w:r>
        <w:rPr>
          <w:sz w:val="28"/>
        </w:rPr>
        <w:br/>
      </w:r>
      <w:r>
        <w:rPr>
          <w:sz w:val="28"/>
        </w:rPr>
        <w:t>от 21.03.1994 № 217 «О порядке изготовления и сооружения надгробий</w:t>
      </w:r>
      <w:r>
        <w:rPr>
          <w:sz w:val="28"/>
        </w:rPr>
        <w:br/>
      </w:r>
      <w:r>
        <w:rPr>
          <w:sz w:val="28"/>
        </w:rPr>
        <w:t>на могилах Героев Советского Союза, Героев</w:t>
      </w:r>
      <w:r>
        <w:rPr>
          <w:sz w:val="28"/>
        </w:rPr>
        <w:t xml:space="preserve"> Российской Федерации</w:t>
      </w:r>
      <w:r>
        <w:rPr>
          <w:sz w:val="28"/>
        </w:rPr>
        <w:br/>
      </w:r>
      <w:r>
        <w:rPr>
          <w:sz w:val="28"/>
        </w:rPr>
        <w:t>и полных кавалеров ордена Славы»</w:t>
      </w:r>
      <w:r>
        <w:rPr>
          <w:sz w:val="28"/>
        </w:rPr>
        <w:t xml:space="preserve"> </w:t>
      </w:r>
      <w:r>
        <w:rPr>
          <w:sz w:val="28"/>
        </w:rPr>
        <w:t>с последующим возмещением этих расходов из федерального бюджета</w:t>
      </w:r>
      <w:r>
        <w:rPr>
          <w:sz w:val="28"/>
        </w:rPr>
        <w:t>.</w:t>
      </w:r>
      <w:r>
        <w:rPr>
          <w:sz w:val="28"/>
        </w:rPr>
        <w:t>»;</w:t>
      </w:r>
    </w:p>
    <w:p w14:paraId="16000000">
      <w:pPr>
        <w:ind w:firstLine="709" w:left="0" w:right="-2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2.2.213</w:t>
      </w:r>
      <w:r>
        <w:rPr>
          <w:sz w:val="28"/>
          <w:vertAlign w:val="superscript"/>
        </w:rPr>
        <w:t>8</w:t>
      </w:r>
      <w:r>
        <w:rPr>
          <w:sz w:val="28"/>
        </w:rPr>
        <w:t>. </w:t>
      </w:r>
      <w:r>
        <w:rPr>
          <w:sz w:val="28"/>
        </w:rPr>
        <w:t> </w:t>
      </w:r>
      <w:r>
        <w:rPr>
          <w:sz w:val="28"/>
        </w:rPr>
        <w:t>По направлению расходов «12928 Осуществление выплат единовременных пособий гражданам, получившим в результате террористического акта и (или) при пресечении террористического акта правомерными действиями вред здоровью, и членам семей граждан, погибших (умерших) в результате террористического акта и (или) при пресечении террористического акта правомерными действиями, а также гражданам из числа заложников, не получившим в результате террористического акта и (или) при пресечении террористического акта</w:t>
      </w:r>
      <w:r>
        <w:rPr>
          <w:sz w:val="28"/>
        </w:rPr>
        <w:t xml:space="preserve"> </w:t>
      </w:r>
      <w:r>
        <w:rPr>
          <w:sz w:val="28"/>
        </w:rPr>
        <w:t>правомерными действиями вреда здоровью» отражаются расходы областного бюджета на осуществление выплат единовременных пособий гражданам, получившим в результате террористического акта и (или) при пресечении террористического акта правомерными действиями вред здоровью, и членам семей граждан, погибших (умерших) в результате террористического акта и (или) при пресечении террористического акта правомерными действиями, а также гражданам из числа заложников, не получившим в результате террористического акта и</w:t>
      </w:r>
      <w:r>
        <w:rPr>
          <w:sz w:val="28"/>
        </w:rPr>
        <w:t xml:space="preserve"> (или) при пресечении террористического акта правомерными действиями вреда здоровью, до поступления средств из федерального бюджета</w:t>
      </w:r>
      <w:r>
        <w:rPr>
          <w:sz w:val="28"/>
        </w:rPr>
        <w:t>.».</w:t>
      </w:r>
    </w:p>
    <w:p w14:paraId="17000000">
      <w:pPr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. В Пр</w:t>
      </w:r>
      <w:r>
        <w:rPr>
          <w:sz w:val="28"/>
        </w:rPr>
        <w:t xml:space="preserve">иложении 1 к указанному Порядку после </w:t>
      </w:r>
      <w:r>
        <w:rPr>
          <w:sz w:val="28"/>
        </w:rPr>
        <w:t>строк</w:t>
      </w:r>
      <w:r>
        <w:rPr>
          <w:sz w:val="28"/>
        </w:rPr>
        <w:t>и</w:t>
      </w:r>
      <w:r>
        <w:rPr>
          <w:sz w:val="28"/>
        </w:rP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69"/>
        <w:gridCol w:w="6965"/>
      </w:tblGrid>
      <w:tr>
        <w:trPr>
          <w:trHeight w:hRule="atLeast" w:val="396"/>
        </w:trPr>
        <w:tc>
          <w:tcPr>
            <w:tcW w:type="dxa" w:w="216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86 1 00 12924</w:t>
            </w:r>
          </w:p>
          <w:p w14:paraId="19000000">
            <w:pPr>
              <w:rPr>
                <w:sz w:val="28"/>
              </w:rPr>
            </w:pPr>
          </w:p>
        </w:tc>
        <w:tc>
          <w:tcPr>
            <w:tcW w:type="dxa" w:w="696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Осуществление выплат единовременных пособий гражданам, получившим в результате чрезвычайных ситуаций федерального и межрегионального характера вред здоровью, и членам семей граждан, погибших (умерших) в результате чрезвычайных ситуаций федерального и межрегионального характера</w:t>
            </w:r>
            <w:r>
              <w:rPr>
                <w:sz w:val="28"/>
              </w:rPr>
              <w:t>»</w:t>
            </w:r>
          </w:p>
        </w:tc>
      </w:tr>
    </w:tbl>
    <w:p w14:paraId="1B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 строкой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209"/>
        <w:gridCol w:w="6925"/>
        <w:gridCol w:w="6925"/>
      </w:tblGrid>
      <w:tr>
        <w:trPr>
          <w:trHeight w:hRule="atLeast" w:val="596"/>
        </w:trPr>
        <w:tc>
          <w:tcPr>
            <w:tcW w:type="dxa" w:w="220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86 1 00 1292</w:t>
            </w:r>
            <w:r>
              <w:rPr>
                <w:sz w:val="28"/>
              </w:rPr>
              <w:t>8</w:t>
            </w:r>
          </w:p>
        </w:tc>
        <w:tc>
          <w:tcPr>
            <w:tcW w:type="dxa" w:w="692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pPr>
              <w:ind/>
              <w:jc w:val="both"/>
              <w:rPr>
                <w:sz w:val="26"/>
              </w:rPr>
            </w:pPr>
            <w:r>
              <w:rPr>
                <w:sz w:val="28"/>
              </w:rPr>
              <w:t>Осуществление выплат единовременных пособий гражданам, получившим в результате террористического акта и (или) при пресечении террористического акта правомерными действиями вред здоровью, и членам семей граждан, погибших (умерших) в результате террористического акта и (или) при пресечении террористического акта правомерными действиями, а также гражданам из числа заложников, не получившим в результате террористического акта и (или) при пресечении террористического акта правомерными действиями вреда здоровью</w:t>
            </w:r>
            <w:r>
              <w:rPr>
                <w:sz w:val="28"/>
              </w:rPr>
              <w:t>».</w:t>
            </w:r>
          </w:p>
        </w:tc>
        <w:tc>
          <w:tcPr>
            <w:tcW w:type="dxa" w:w="692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00000">
            <w:pPr>
              <w:ind/>
              <w:jc w:val="both"/>
              <w:rPr>
                <w:sz w:val="28"/>
              </w:rPr>
            </w:pPr>
          </w:p>
        </w:tc>
      </w:tr>
    </w:tbl>
    <w:p w14:paraId="1F000000">
      <w:pPr>
        <w:ind w:firstLine="709" w:left="0" w:right="-2"/>
        <w:jc w:val="both"/>
        <w:rPr>
          <w:sz w:val="28"/>
        </w:rPr>
      </w:pPr>
    </w:p>
    <w:sectPr>
      <w:headerReference r:id="rId1" w:type="default"/>
      <w:pgSz w:h="16838" w:orient="portrait" w:w="11906"/>
      <w:pgMar w:bottom="1134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Balloon Text"/>
    <w:basedOn w:val="Style_4"/>
    <w:link w:val="Style_6_ch"/>
    <w:rPr>
      <w:rFonts w:ascii="Tahoma" w:hAnsi="Tahoma"/>
      <w:sz w:val="16"/>
    </w:rPr>
  </w:style>
  <w:style w:styleId="Style_6_ch" w:type="character">
    <w:name w:val="Balloon Text"/>
    <w:basedOn w:val="Style_4_ch"/>
    <w:link w:val="Style_6"/>
    <w:rPr>
      <w:rFonts w:ascii="Tahoma" w:hAnsi="Tahoma"/>
      <w:sz w:val="16"/>
    </w:rPr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Style4"/>
    <w:basedOn w:val="Style_4"/>
    <w:link w:val="Style_9_ch"/>
    <w:pPr>
      <w:widowControl w:val="0"/>
      <w:spacing w:line="546" w:lineRule="exact"/>
      <w:ind w:firstLine="552" w:left="0"/>
      <w:jc w:val="both"/>
    </w:pPr>
  </w:style>
  <w:style w:styleId="Style_9_ch" w:type="character">
    <w:name w:val="Style4"/>
    <w:basedOn w:val="Style_4_ch"/>
    <w:link w:val="Style_9"/>
  </w:style>
  <w:style w:styleId="Style_10" w:type="paragraph">
    <w:name w:val="toc 7"/>
    <w:next w:val="Style_4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s_16"/>
    <w:basedOn w:val="Style_4"/>
    <w:link w:val="Style_11_ch"/>
    <w:pPr>
      <w:spacing w:afterAutospacing="on" w:beforeAutospacing="on"/>
      <w:ind/>
    </w:pPr>
  </w:style>
  <w:style w:styleId="Style_11_ch" w:type="character">
    <w:name w:val="s_16"/>
    <w:basedOn w:val="Style_4_ch"/>
    <w:link w:val="Style_11"/>
  </w:style>
  <w:style w:styleId="Style_12" w:type="paragraph">
    <w:name w:val="No Spacing"/>
    <w:link w:val="Style_12_ch"/>
    <w:pPr>
      <w:spacing w:after="0" w:line="240" w:lineRule="auto"/>
      <w:ind/>
    </w:pPr>
    <w:rPr>
      <w:rFonts w:ascii="Times New Roman" w:hAnsi="Times New Roman"/>
      <w:sz w:val="28"/>
    </w:rPr>
  </w:style>
  <w:style w:styleId="Style_12_ch" w:type="character">
    <w:name w:val="No Spacing"/>
    <w:link w:val="Style_12"/>
    <w:rPr>
      <w:rFonts w:ascii="Times New Roman" w:hAnsi="Times New Roman"/>
      <w:sz w:val="28"/>
    </w:rPr>
  </w:style>
  <w:style w:styleId="Style_13" w:type="paragraph">
    <w:name w:val="heading 3"/>
    <w:next w:val="Style_4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msonormal_mr_css_attr"/>
    <w:basedOn w:val="Style_4"/>
    <w:link w:val="Style_15_ch"/>
    <w:pPr>
      <w:spacing w:afterAutospacing="on" w:beforeAutospacing="on"/>
      <w:ind/>
    </w:pPr>
  </w:style>
  <w:style w:styleId="Style_15_ch" w:type="character">
    <w:name w:val="msonormal_mr_css_attr"/>
    <w:basedOn w:val="Style_4_ch"/>
    <w:link w:val="Style_15"/>
  </w:style>
  <w:style w:styleId="Style_16" w:type="paragraph">
    <w:name w:val="Body Text Indent"/>
    <w:basedOn w:val="Style_4"/>
    <w:link w:val="Style_16_ch"/>
    <w:pPr>
      <w:ind w:firstLine="851" w:left="0"/>
      <w:jc w:val="both"/>
    </w:pPr>
    <w:rPr>
      <w:sz w:val="28"/>
    </w:rPr>
  </w:style>
  <w:style w:styleId="Style_16_ch" w:type="character">
    <w:name w:val="Body Text Indent"/>
    <w:basedOn w:val="Style_4_ch"/>
    <w:link w:val="Style_16"/>
    <w:rPr>
      <w:sz w:val="28"/>
    </w:rPr>
  </w:style>
  <w:style w:styleId="Style_17" w:type="paragraph">
    <w:name w:val="ConsPlusNonformat"/>
    <w:link w:val="Style_17_ch"/>
    <w:pPr>
      <w:spacing w:after="0" w:line="240" w:lineRule="auto"/>
      <w:ind/>
    </w:pPr>
    <w:rPr>
      <w:rFonts w:ascii="Courier New" w:hAnsi="Courier New"/>
      <w:sz w:val="20"/>
    </w:rPr>
  </w:style>
  <w:style w:styleId="Style_17_ch" w:type="character">
    <w:name w:val="ConsPlusNonformat"/>
    <w:link w:val="Style_17"/>
    <w:rPr>
      <w:rFonts w:ascii="Courier New" w:hAnsi="Courier New"/>
      <w:sz w:val="20"/>
    </w:rPr>
  </w:style>
  <w:style w:styleId="Style_18" w:type="paragraph">
    <w:name w:val="ConsPlusTitle"/>
    <w:link w:val="Style_18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8_ch" w:type="character">
    <w:name w:val="ConsPlusTitle"/>
    <w:link w:val="Style_18"/>
    <w:rPr>
      <w:rFonts w:ascii="Calibri" w:hAnsi="Calibri"/>
      <w:b w:val="1"/>
    </w:rPr>
  </w:style>
  <w:style w:styleId="Style_19" w:type="paragraph">
    <w:name w:val="toc 3"/>
    <w:next w:val="Style_4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heading 5"/>
    <w:next w:val="Style_4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heading 1"/>
    <w:next w:val="Style_4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ConsPlusTitlePage"/>
    <w:link w:val="Style_22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22_ch" w:type="character">
    <w:name w:val="ConsPlusTitlePage"/>
    <w:link w:val="Style_22"/>
    <w:rPr>
      <w:rFonts w:ascii="Tahoma" w:hAnsi="Tahoma"/>
      <w:sz w:val="20"/>
    </w:rPr>
  </w:style>
  <w:style w:styleId="Style_23" w:type="paragraph">
    <w:name w:val="Hyperlink"/>
    <w:basedOn w:val="Style_14"/>
    <w:link w:val="Style_23_ch"/>
    <w:rPr>
      <w:color w:val="0000FF"/>
      <w:u w:val="single"/>
    </w:rPr>
  </w:style>
  <w:style w:styleId="Style_23_ch" w:type="character">
    <w:name w:val="Hyperlink"/>
    <w:basedOn w:val="Style_14_ch"/>
    <w:link w:val="Style_23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4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27" w:type="paragraph">
    <w:name w:val="toc 9"/>
    <w:next w:val="Style_4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toc 8"/>
    <w:next w:val="Style_4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s_1"/>
    <w:basedOn w:val="Style_4"/>
    <w:link w:val="Style_29_ch"/>
    <w:pPr>
      <w:spacing w:afterAutospacing="on" w:beforeAutospacing="on"/>
      <w:ind/>
    </w:pPr>
  </w:style>
  <w:style w:styleId="Style_29_ch" w:type="character">
    <w:name w:val="s_1"/>
    <w:basedOn w:val="Style_4_ch"/>
    <w:link w:val="Style_29"/>
  </w:style>
  <w:style w:styleId="Style_30" w:type="paragraph">
    <w:name w:val="Normal (Web)"/>
    <w:basedOn w:val="Style_4"/>
    <w:link w:val="Style_30_ch"/>
  </w:style>
  <w:style w:styleId="Style_30_ch" w:type="character">
    <w:name w:val="Normal (Web)"/>
    <w:basedOn w:val="Style_4_ch"/>
    <w:link w:val="Style_30"/>
  </w:style>
  <w:style w:styleId="Style_31" w:type="paragraph">
    <w:name w:val="toc 5"/>
    <w:next w:val="Style_4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highlightsearch"/>
    <w:basedOn w:val="Style_14"/>
    <w:link w:val="Style_32_ch"/>
  </w:style>
  <w:style w:styleId="Style_32_ch" w:type="character">
    <w:name w:val="highlightsearch"/>
    <w:basedOn w:val="Style_14_ch"/>
    <w:link w:val="Style_32"/>
  </w:style>
  <w:style w:styleId="Style_33" w:type="paragraph">
    <w:name w:val="Font Style12"/>
    <w:link w:val="Style_33_ch"/>
    <w:rPr>
      <w:rFonts w:ascii="Times New Roman" w:hAnsi="Times New Roman"/>
      <w:sz w:val="30"/>
    </w:rPr>
  </w:style>
  <w:style w:styleId="Style_33_ch" w:type="character">
    <w:name w:val="Font Style12"/>
    <w:link w:val="Style_33"/>
    <w:rPr>
      <w:rFonts w:ascii="Times New Roman" w:hAnsi="Times New Roman"/>
      <w:sz w:val="30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34" w:type="paragraph">
    <w:name w:val="Subtitle"/>
    <w:next w:val="Style_4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Title"/>
    <w:basedOn w:val="Style_4"/>
    <w:link w:val="Style_35_ch"/>
    <w:uiPriority w:val="10"/>
    <w:qFormat/>
    <w:pPr>
      <w:ind/>
      <w:jc w:val="center"/>
    </w:pPr>
    <w:rPr>
      <w:b w:val="1"/>
      <w:sz w:val="28"/>
    </w:rPr>
  </w:style>
  <w:style w:styleId="Style_35_ch" w:type="character">
    <w:name w:val="Title"/>
    <w:basedOn w:val="Style_4_ch"/>
    <w:link w:val="Style_35"/>
    <w:rPr>
      <w:b w:val="1"/>
      <w:sz w:val="28"/>
    </w:rPr>
  </w:style>
  <w:style w:styleId="Style_36" w:type="paragraph">
    <w:name w:val="heading 4"/>
    <w:next w:val="Style_4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List Paragraph"/>
    <w:basedOn w:val="Style_4"/>
    <w:link w:val="Style_37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37_ch" w:type="character">
    <w:name w:val="List Paragraph"/>
    <w:basedOn w:val="Style_4_ch"/>
    <w:link w:val="Style_37"/>
    <w:rPr>
      <w:rFonts w:ascii="Calibri" w:hAnsi="Calibri"/>
      <w:sz w:val="22"/>
    </w:rPr>
  </w:style>
  <w:style w:styleId="Style_38" w:type="paragraph">
    <w:name w:val="heading 2"/>
    <w:next w:val="Style_4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styleId="Style_39" w:type="paragraph">
    <w:name w:val="footer"/>
    <w:basedOn w:val="Style_4"/>
    <w:link w:val="Style_39_ch"/>
    <w:pPr>
      <w:tabs>
        <w:tab w:leader="none" w:pos="4677" w:val="center"/>
        <w:tab w:leader="none" w:pos="9355" w:val="right"/>
      </w:tabs>
      <w:ind/>
    </w:pPr>
  </w:style>
  <w:style w:styleId="Style_39_ch" w:type="character">
    <w:name w:val="footer"/>
    <w:basedOn w:val="Style_4_ch"/>
    <w:link w:val="Style_39"/>
  </w:style>
  <w:style w:styleId="Style_40" w:type="table">
    <w:name w:val="Table Grid"/>
    <w:basedOn w:val="Style_3"/>
    <w:pPr>
      <w:spacing w:after="0" w:line="240" w:lineRule="auto"/>
      <w:ind/>
    </w:pPr>
    <w:rPr>
      <w:rFonts w:ascii="Calibri" w:hAnsi="Calibri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1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2026-05-15T07:04:22Z</dcterms:modified>
</cp:coreProperties>
</file>