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left="5400" w:right="-1" w:firstLine="0"/>
        <w:jc w:val="center"/>
        <w:spacing w:after="0" w:afterAutospacing="0"/>
        <w:tabs>
          <w:tab w:val="left" w:pos="1701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УТВЕРЖДАЮ</w:t>
      </w:r>
      <w:r>
        <w:rPr>
          <w:rFonts w:ascii="PT Astra Serif" w:hAnsi="PT Astra Serif" w:cs="PT Astra Serif"/>
          <w:sz w:val="28"/>
        </w:rPr>
      </w:r>
    </w:p>
    <w:p>
      <w:pPr>
        <w:pStyle w:val="883"/>
        <w:ind w:left="5103" w:firstLine="0"/>
        <w:jc w:val="center"/>
        <w:spacing w:after="0" w:afterAutospacing="0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Председатель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общественного совета при управлении по обеспечению деятельности мировых судей </w:t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3"/>
        <w:ind w:left="5103" w:firstLine="0"/>
        <w:jc w:val="center"/>
        <w:spacing w:after="0" w:afterAutospacing="0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Курской области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3"/>
        <w:ind w:left="5103" w:firstLine="0"/>
        <w:jc w:val="center"/>
        <w:spacing w:after="0" w:afterAutospacing="0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_____________В.Ф. Брынцев</w:t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3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83"/>
        <w:jc w:val="center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ПРОТОКОЛ №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5</w:t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pStyle w:val="88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заседания общественного совета при </w:t>
      </w:r>
      <w:r>
        <w:rPr>
          <w:rFonts w:ascii="PT Astra Serif" w:hAnsi="PT Astra Serif" w:eastAsia="PT Astra Serif" w:cs="PT Astra Serif"/>
          <w:b/>
          <w:sz w:val="28"/>
        </w:rPr>
        <w:t xml:space="preserve">управлении по обеспечению деятельности мировых судей Курской области</w:t>
      </w:r>
      <w:r>
        <w:rPr>
          <w:rFonts w:ascii="PT Astra Serif" w:hAnsi="PT Astra Serif" w:cs="PT Astra Serif"/>
          <w:color w:val="000000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12</w:t>
      </w:r>
      <w:r>
        <w:rPr>
          <w:rFonts w:ascii="PT Astra Serif" w:hAnsi="PT Astra Serif" w:eastAsia="PT Astra Serif" w:cs="PT Astra Serif"/>
          <w:sz w:val="28"/>
        </w:rPr>
        <w:t xml:space="preserve"> октября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202</w:t>
      </w:r>
      <w:r>
        <w:rPr>
          <w:rFonts w:ascii="PT Astra Serif" w:hAnsi="PT Astra Serif" w:eastAsia="PT Astra Serif" w:cs="PT Astra Serif"/>
          <w:sz w:val="28"/>
        </w:rPr>
        <w:t xml:space="preserve">3</w:t>
      </w:r>
      <w:r>
        <w:rPr>
          <w:rFonts w:ascii="PT Astra Serif" w:hAnsi="PT Astra Serif" w:eastAsia="PT Astra Serif" w:cs="PT Astra Serif"/>
          <w:sz w:val="28"/>
        </w:rPr>
        <w:t xml:space="preserve"> года             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г. Курск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5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часов 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0 минут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highlight w:val="yellow"/>
        </w:rPr>
      </w:pP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Присутствовали: 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Члены совета: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Брынцев В.Ф.,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Моргунов Ю.М.,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Самойлов А.В.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Шергунова Е.А.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Бухтияров В.Ф.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Нисонов И.И. - </w:t>
      </w:r>
      <w:r>
        <w:rPr>
          <w:rFonts w:ascii="PT Astra Serif" w:hAnsi="PT Astra Serif" w:eastAsia="PT Astra Serif" w:cs="PT Astra Serif"/>
          <w:sz w:val="28"/>
        </w:rPr>
        <w:t xml:space="preserve">начальник управления по обеспечению деятельности мировых судей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Скоморохова Е.В. – заместитель </w:t>
      </w:r>
      <w:r>
        <w:rPr>
          <w:rFonts w:ascii="PT Astra Serif" w:hAnsi="PT Astra Serif" w:eastAsia="PT Astra Serif" w:cs="PT Astra Serif"/>
          <w:sz w:val="28"/>
        </w:rPr>
        <w:t xml:space="preserve">начальник</w:t>
      </w:r>
      <w:r>
        <w:rPr>
          <w:rFonts w:ascii="PT Astra Serif" w:hAnsi="PT Astra Serif" w:eastAsia="PT Astra Serif" w:cs="PT Astra Serif"/>
          <w:sz w:val="28"/>
        </w:rPr>
        <w:t xml:space="preserve">а</w:t>
      </w:r>
      <w:r>
        <w:rPr>
          <w:rFonts w:ascii="PT Astra Serif" w:hAnsi="PT Astra Serif" w:eastAsia="PT Astra Serif" w:cs="PT Astra Serif"/>
          <w:sz w:val="28"/>
        </w:rPr>
        <w:t xml:space="preserve"> управления </w:t>
      </w:r>
      <w:r>
        <w:rPr>
          <w:rFonts w:ascii="PT Astra Serif" w:hAnsi="PT Astra Serif" w:eastAsia="PT Astra Serif" w:cs="PT Astra Serif"/>
          <w:sz w:val="28"/>
        </w:rPr>
        <w:t xml:space="preserve">– начальник отдела </w:t>
      </w:r>
      <w:r>
        <w:rPr>
          <w:rFonts w:ascii="PT Astra Serif" w:hAnsi="PT Astra Serif" w:eastAsia="PT Astra Serif" w:cs="PT Astra Serif"/>
          <w:sz w:val="28"/>
        </w:rPr>
        <w:t xml:space="preserve">организационно-правового и кадрового обеспечения управления по обеспечению 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 Курской области,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Пархоменко А.В. – </w:t>
      </w:r>
      <w:r>
        <w:rPr>
          <w:rFonts w:ascii="PT Astra Serif" w:hAnsi="PT Astra Serif" w:eastAsia="PT Astra Serif" w:cs="PT Astra Serif"/>
          <w:sz w:val="28"/>
        </w:rPr>
        <w:t xml:space="preserve">референт</w:t>
      </w:r>
      <w:r>
        <w:rPr>
          <w:rFonts w:ascii="PT Astra Serif" w:hAnsi="PT Astra Serif" w:eastAsia="PT Astra Serif" w:cs="PT Astra Serif"/>
          <w:sz w:val="28"/>
        </w:rPr>
        <w:t xml:space="preserve"> отдела организационно-правового и кадрового обеспечения управления по обеспечению деятельности мировых судей Курской области.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Не явились: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Левитская Г.Б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Чуб Н.В. </w:t>
      </w:r>
      <w:r>
        <w:rPr>
          <w:rFonts w:ascii="PT Astra Serif" w:hAnsi="PT Astra Serif" w:eastAsia="PT Astra Serif" w:cs="PT Astra Serif"/>
          <w:sz w:val="28"/>
        </w:rPr>
        <w:t xml:space="preserve">своевременно сообщил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 невозможности явки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 w:cs="PT Astra Serif"/>
          <w:sz w:val="28"/>
        </w:rPr>
      </w:r>
    </w:p>
    <w:p>
      <w:pPr>
        <w:ind w:left="0" w:firstLine="0"/>
        <w:jc w:val="left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Повестка дня:</w:t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. Обсуждение проекта приказа управления по обеспечению деятельности мировых судей Курской области «Об утверждении нормативов на обеспечение </w:t>
      </w:r>
      <w:r>
        <w:rPr>
          <w:rFonts w:ascii="PT Astra Serif" w:hAnsi="PT Astra Serif" w:eastAsia="PT Astra Serif" w:cs="PT Astra Serif"/>
          <w:sz w:val="28"/>
        </w:rPr>
        <w:t xml:space="preserve">функций управления по обеспечению деятельности мировых судей Курской области и подведомственного учреждения ОКУ «ЦАХ</w:t>
      </w:r>
      <w:r>
        <w:rPr>
          <w:rFonts w:ascii="PT Astra Serif" w:hAnsi="PT Astra Serif" w:eastAsia="PT Astra Serif" w:cs="PT Astra Serif"/>
          <w:sz w:val="28"/>
        </w:rPr>
        <w:t xml:space="preserve">О Курской области».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По вопросу № 1 слушали: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С</w:t>
      </w:r>
      <w:r>
        <w:rPr>
          <w:rFonts w:ascii="PT Astra Serif" w:hAnsi="PT Astra Serif" w:eastAsia="PT Astra Serif" w:cs="PT Astra Serif"/>
          <w:sz w:val="28"/>
        </w:rPr>
        <w:t xml:space="preserve">тепанова В.В. – начальника отдела материально-технического обеспечения, информатизации и эксплуатации зданий управления по обеспечению деятельности мировых судей Курской области, который сообщил, что приказом управления по обеспечению деятельности мировых </w:t>
      </w:r>
      <w:r>
        <w:rPr>
          <w:rFonts w:ascii="PT Astra Serif" w:hAnsi="PT Astra Serif" w:eastAsia="PT Astra Serif" w:cs="PT Astra Serif"/>
          <w:sz w:val="28"/>
        </w:rPr>
        <w:t xml:space="preserve">судей Курской области от 22.11.2016             № МС-196 утверждены Нормативы обеспечения функций управления по обеспечению деятельности мировых судей Курской области. 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В</w:t>
      </w:r>
      <w:r>
        <w:rPr>
          <w:rFonts w:ascii="PT Astra Serif" w:hAnsi="PT Astra Serif" w:eastAsia="PT Astra Serif" w:cs="PT Astra Serif"/>
          <w:sz w:val="28"/>
        </w:rPr>
        <w:t xml:space="preserve">  соответствии с постановлением Администрации Курской области  от 30.09.2015 № 648-па «Об утверждении требований к порядку разработки и принятия правовых актов о нормировании в сфере закупок для обеспечения нужд Курской области, содержанию указанных актов 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обеспечению их исполнения», постановлением Администрации Курской области от 11.11.2015 № 778-па          «О порядке определения нормативных затрат на обеспечение функций государственных органов Курской области, органа управления территориальным государств</w:t>
      </w:r>
      <w:r>
        <w:rPr>
          <w:rFonts w:ascii="PT Astra Serif" w:hAnsi="PT Astra Serif" w:eastAsia="PT Astra Serif" w:cs="PT Astra Serif"/>
          <w:sz w:val="28"/>
        </w:rPr>
        <w:t xml:space="preserve">е</w:t>
      </w:r>
      <w:r>
        <w:rPr>
          <w:rFonts w:ascii="PT Astra Serif" w:hAnsi="PT Astra Serif" w:eastAsia="PT Astra Serif" w:cs="PT Astra Serif"/>
          <w:sz w:val="28"/>
        </w:rPr>
        <w:t xml:space="preserve">нным внебюджетным фондом Курской области, включая территориальные органы и подведомственные казенные учреждения» управлением был разработан проект приказа «Об утверждении нормативов на обеспечение функций управления по обеспечению деятельности мировых суде</w:t>
      </w:r>
      <w:r>
        <w:rPr>
          <w:rFonts w:ascii="PT Astra Serif" w:hAnsi="PT Astra Serif" w:eastAsia="PT Astra Serif" w:cs="PT Astra Serif"/>
          <w:sz w:val="28"/>
        </w:rPr>
        <w:t xml:space="preserve">й Курской области и подведомственного учреждения ОКУ «ЦАХО Курской области».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РЕШИЛ: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</w:t>
      </w:r>
      <w:r>
        <w:rPr>
          <w:rFonts w:ascii="PT Astra Serif" w:hAnsi="PT Astra Serif" w:eastAsia="PT Astra Serif" w:cs="PT Astra Serif"/>
          <w:sz w:val="28"/>
        </w:rPr>
        <w:t xml:space="preserve"> одобрить проект приказа управления по обеспечению деятельности мировых судей Курской области «Об утверждении нормативов на обеспечение функций управления по обеспечению деятельности мировых судей Курской области и подведомственного учреждения ОКУ «ЦАХО Ку</w:t>
      </w:r>
      <w:r>
        <w:rPr>
          <w:rFonts w:ascii="PT Astra Serif" w:hAnsi="PT Astra Serif" w:eastAsia="PT Astra Serif" w:cs="PT Astra Serif"/>
          <w:sz w:val="28"/>
        </w:rPr>
        <w:t xml:space="preserve">рской области».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2. Обсуждение общественным советом при управлении по обеспечению деятельности мировых судей Курской области изменений, вносимых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По вопросу № 2 слушали: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</w:t>
      </w:r>
      <w:r>
        <w:rPr>
          <w:rFonts w:ascii="PT Astra Serif" w:hAnsi="PT Astra Serif" w:eastAsia="PT Astra Serif" w:cs="PT Astra Serif"/>
          <w:sz w:val="28"/>
        </w:rPr>
        <w:t xml:space="preserve">архоменко А.В. – референта отдела организационно-правового и кадрового обеспечения управления по обеспечению деятельности мировых судей Курской области, который сообщил о необходимости внесения изменений в государственную программу Курской области «Создани</w:t>
      </w:r>
      <w:r>
        <w:rPr>
          <w:rFonts w:ascii="PT Astra Serif" w:hAnsi="PT Astra Serif" w:eastAsia="PT Astra Serif" w:cs="PT Astra Serif"/>
          <w:sz w:val="28"/>
        </w:rPr>
        <w:t xml:space="preserve">е условий для эффективного исполнения полномочий в сфере юстиции» в связи с необходимостью </w:t>
      </w:r>
      <w:r>
        <w:rPr>
          <w:rFonts w:ascii="PT Astra Serif" w:hAnsi="PT Astra Serif" w:eastAsia="PT Astra Serif" w:cs="PT Astra Serif"/>
          <w:sz w:val="28"/>
        </w:rPr>
        <w:t xml:space="preserve">реализации </w:t>
      </w:r>
      <w:r>
        <w:rPr>
          <w:rFonts w:ascii="PT Astra Serif" w:hAnsi="PT Astra Serif" w:eastAsia="PT Astra Serif" w:cs="PT Astra Serif"/>
          <w:sz w:val="28"/>
        </w:rPr>
        <w:t xml:space="preserve">постановления Правительства Российской Федерации от 26.05.2021 № 786 «О системе управления государственными программами Российской Федерации».</w:t>
      </w:r>
      <w:r>
        <w:rPr>
          <w:rFonts w:ascii="PT Astra Serif" w:hAnsi="PT Astra Serif" w:cs="PT Astra Serif"/>
          <w:sz w:val="28"/>
        </w:rPr>
      </w:r>
    </w:p>
    <w:p>
      <w:pPr>
        <w:ind w:left="0" w:firstLine="708"/>
        <w:jc w:val="both"/>
        <w:shd w:val="clear" w:color="auto" w:fill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В соответствии с </w:t>
      </w:r>
      <w:r>
        <w:rPr>
          <w:rFonts w:ascii="PT Astra Serif" w:hAnsi="PT Astra Serif" w:eastAsia="PT Astra Serif" w:cs="PT Astra Serif"/>
          <w:sz w:val="28"/>
        </w:rPr>
        <w:t xml:space="preserve">Методическими рекомендациями по разработке и реализации государственных программ К</w:t>
      </w:r>
      <w:r>
        <w:rPr>
          <w:rFonts w:ascii="PT Astra Serif" w:hAnsi="PT Astra Serif" w:eastAsia="PT Astra Serif" w:cs="PT Astra Serif"/>
          <w:sz w:val="28"/>
        </w:rPr>
        <w:t xml:space="preserve">урской области государственная </w:t>
      </w:r>
      <w:r>
        <w:rPr>
          <w:rFonts w:ascii="PT Astra Serif" w:hAnsi="PT Astra Serif" w:eastAsia="PT Astra Serif" w:cs="PT Astra Serif"/>
          <w:sz w:val="28"/>
        </w:rPr>
        <w:t xml:space="preserve">программа изложена в новой редакции.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shd w:val="clear" w:color="auto" w:fill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При этом п</w:t>
      </w:r>
      <w:r>
        <w:rPr>
          <w:rFonts w:ascii="PT Astra Serif" w:hAnsi="PT Astra Serif" w:eastAsia="PT Astra Serif" w:cs="PT Astra Serif"/>
          <w:sz w:val="28"/>
        </w:rPr>
        <w:t xml:space="preserve">оказатель</w:t>
      </w:r>
      <w:r>
        <w:rPr>
          <w:rFonts w:ascii="PT Astra Serif" w:hAnsi="PT Astra Serif" w:eastAsia="PT Astra Serif" w:cs="PT Astra Serif"/>
          <w:sz w:val="28"/>
        </w:rPr>
        <w:t xml:space="preserve"> подпрограммы 3</w:t>
      </w:r>
      <w:r>
        <w:rPr>
          <w:rFonts w:ascii="PT Astra Serif" w:hAnsi="PT Astra Serif" w:eastAsia="PT Astra Serif" w:cs="PT Astra Serif"/>
          <w:sz w:val="28"/>
        </w:rPr>
        <w:t xml:space="preserve"> «Количество зданий (помещений), занимаемых мировыми судьями Курской области, в которых выполнены реконструкции и (или) ремонты (капитальный, текущий)», исключен с 1 января 2024 года и заменен показателем «Количество судебных участков, на которых </w:t>
      </w:r>
      <w:r>
        <w:rPr>
          <w:rFonts w:ascii="PT Astra Serif" w:hAnsi="PT Astra Serif" w:eastAsia="PT Astra Serif" w:cs="PT Astra Serif"/>
          <w:sz w:val="28"/>
        </w:rPr>
        <w:t xml:space="preserve">обеспечено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виде», предусмотренн</w:t>
      </w:r>
      <w:r>
        <w:rPr>
          <w:rFonts w:ascii="PT Astra Serif" w:hAnsi="PT Astra Serif" w:eastAsia="PT Astra Serif" w:cs="PT Astra Serif"/>
          <w:sz w:val="28"/>
        </w:rPr>
        <w:t xml:space="preserve">ым</w:t>
      </w:r>
      <w:r>
        <w:rPr>
          <w:rFonts w:ascii="PT Astra Serif" w:hAnsi="PT Astra Serif" w:eastAsia="PT Astra Serif" w:cs="PT Astra Serif"/>
          <w:sz w:val="28"/>
        </w:rPr>
        <w:t xml:space="preserve"> Стратегией цифровой трансформации</w:t>
      </w:r>
      <w:r>
        <w:rPr>
          <w:rFonts w:ascii="PT Astra Serif" w:hAnsi="PT Astra Serif" w:eastAsia="PT Astra Serif" w:cs="PT Astra Serif"/>
          <w:sz w:val="28"/>
        </w:rPr>
        <w:t xml:space="preserve">, утвержденной  Постановлением Администрации Курской области от 20.08.2021 № 880-па «О Стратегии цифровой трансформации ключевых отраслей экономики, социальной сферы и государственного управления Курской области на период с 2021 по 2024 год».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РЕШИЛ: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- одобрить по результатам обсуждения общественного совета проект постановления Правительства Курской области «О внесении изменений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firstLine="700"/>
        <w:jc w:val="both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3. </w:t>
      </w:r>
      <w:r>
        <w:rPr>
          <w:rFonts w:ascii="PT Astra Serif" w:hAnsi="PT Astra Serif" w:eastAsia="PT Astra Serif" w:cs="PT Astra Serif"/>
          <w:sz w:val="28"/>
        </w:rPr>
        <w:t xml:space="preserve">О</w:t>
      </w:r>
      <w:r>
        <w:rPr>
          <w:rFonts w:ascii="PT Astra Serif" w:hAnsi="PT Astra Serif" w:eastAsia="PT Astra Serif" w:cs="PT Astra Serif"/>
          <w:sz w:val="28"/>
        </w:rPr>
        <w:t xml:space="preserve">бсуждение общественным советом при управлении по обеспечению деятельности мировых судей Курской области работы управления в сфере противодействия коррупции за 9 месяцев 2023 года.</w:t>
      </w: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ind w:left="0" w:firstLine="70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По вопросу № 3 слушали:</w:t>
      </w:r>
      <w:r>
        <w:rPr>
          <w:rFonts w:ascii="PT Astra Serif" w:hAnsi="PT Astra Serif" w:eastAsia="PT Astra Serif" w:cs="PT Astra Serif"/>
        </w:rPr>
      </w:r>
    </w:p>
    <w:p>
      <w:pPr>
        <w:ind w:left="0" w:firstLine="70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Скомор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охову Е.В. – заместителя начальника управления – начальника отдела организационно-правового и кадрового обеспечения управления по обеспечению деятельности мировых судей Курской области, которая представила общественному совету результаты работы Управления </w:t>
      </w:r>
      <w:r>
        <w:rPr>
          <w:rFonts w:ascii="PT Astra Serif" w:hAnsi="PT Astra Serif" w:eastAsia="PT Astra Serif" w:cs="PT Astra Serif"/>
          <w:sz w:val="28"/>
        </w:rPr>
        <w:t xml:space="preserve">в сфере противодействия коррупции за 9 месяцев 2023 года.</w:t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РЕШИЛ: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принять к сведению и одобрить по результатам обсуждения проводимые управлением в 2023 г. мероприятия по противодействию коррупции;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</w:t>
      </w:r>
      <w:r>
        <w:rPr>
          <w:rFonts w:ascii="PT Astra Serif" w:hAnsi="PT Astra Serif" w:eastAsia="PT Astra Serif" w:cs="PT Astra Serif"/>
          <w:sz w:val="28"/>
        </w:rPr>
        <w:t xml:space="preserve"> рекомендовать Управлению усилить контроль за соблюдением государственными гражданскими служащими Управления и судебных участков ограничений и запретов, исполнением обязанностей, установленных законодательством Российской Федерации в области противодействи</w:t>
      </w:r>
      <w:r>
        <w:rPr>
          <w:rFonts w:ascii="PT Astra Serif" w:hAnsi="PT Astra Serif" w:eastAsia="PT Astra Serif" w:cs="PT Astra Serif"/>
          <w:sz w:val="28"/>
        </w:rPr>
        <w:t xml:space="preserve">я коррупции; </w:t>
      </w:r>
      <w:r>
        <w:rPr>
          <w:rFonts w:ascii="PT Astra Serif" w:hAnsi="PT Astra Serif" w:eastAsia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рекомендовать управлению продолжить указанную работу, усилив проведение постоянной антикоррупционной просветительской работы с работниками Управления и судебных участков с привлечением членов общественного совета и иных институтов гражданского общ</w:t>
      </w:r>
      <w:r>
        <w:rPr>
          <w:rFonts w:ascii="PT Astra Serif" w:hAnsi="PT Astra Serif" w:eastAsia="PT Astra Serif" w:cs="PT Astra Serif"/>
          <w:sz w:val="28"/>
        </w:rPr>
        <w:t xml:space="preserve">ества.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Ответственный секретарь общественного 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совета при управлении по обеспечению 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деятельности мировых судей Курской облас</w:t>
      </w:r>
      <w:r>
        <w:rPr>
          <w:rFonts w:ascii="PT Astra Serif" w:hAnsi="PT Astra Serif" w:eastAsia="PT Astra Serif" w:cs="PT Astra Serif"/>
          <w:sz w:val="28"/>
        </w:rPr>
        <w:t xml:space="preserve">ти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Е.А. Шергунова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850"/>
      </w:rPr>
      <w:fldChar w:fldCharType="begin"/>
    </w:r>
    <w:r>
      <w:rPr>
        <w:rStyle w:val="850"/>
      </w:rPr>
      <w:instrText xml:space="preserve">PAGE </w:instrText>
    </w:r>
    <w:r>
      <w:rPr>
        <w:rStyle w:val="850"/>
      </w:rPr>
      <w:fldChar w:fldCharType="separate"/>
    </w:r>
    <w:r>
      <w:rPr>
        <w:rStyle w:val="850"/>
      </w:rPr>
      <w:fldChar w:fldCharType="end"/>
    </w:r>
    <w:r/>
  </w:p>
  <w:p>
    <w:pPr>
      <w:pStyle w:val="84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52"/>
    <w:link w:val="860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52"/>
    <w:link w:val="892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52"/>
    <w:link w:val="846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852"/>
    <w:link w:val="890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852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30"/>
    <w:next w:val="830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52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30"/>
    <w:next w:val="830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52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30"/>
    <w:next w:val="830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52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30"/>
    <w:next w:val="830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5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30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character" w:styleId="685">
    <w:name w:val="Title Char"/>
    <w:basedOn w:val="852"/>
    <w:link w:val="888"/>
    <w:uiPriority w:val="10"/>
    <w:rPr>
      <w:sz w:val="48"/>
      <w:szCs w:val="48"/>
    </w:rPr>
  </w:style>
  <w:style w:type="character" w:styleId="686">
    <w:name w:val="Subtitle Char"/>
    <w:basedOn w:val="852"/>
    <w:link w:val="886"/>
    <w:uiPriority w:val="11"/>
    <w:rPr>
      <w:sz w:val="24"/>
      <w:szCs w:val="24"/>
    </w:rPr>
  </w:style>
  <w:style w:type="paragraph" w:styleId="687">
    <w:name w:val="Quote"/>
    <w:basedOn w:val="830"/>
    <w:next w:val="83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0"/>
    <w:next w:val="83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52"/>
    <w:link w:val="848"/>
    <w:uiPriority w:val="99"/>
  </w:style>
  <w:style w:type="paragraph" w:styleId="692">
    <w:name w:val="Footer"/>
    <w:basedOn w:val="83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52"/>
    <w:link w:val="692"/>
    <w:uiPriority w:val="99"/>
  </w:style>
  <w:style w:type="paragraph" w:styleId="69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1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2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3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4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5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6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7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8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9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0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1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2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3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4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0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52"/>
    <w:uiPriority w:val="99"/>
    <w:unhideWhenUsed/>
    <w:rPr>
      <w:vertAlign w:val="superscript"/>
    </w:rPr>
  </w:style>
  <w:style w:type="paragraph" w:styleId="824">
    <w:name w:val="endnote text"/>
    <w:basedOn w:val="830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52"/>
    <w:uiPriority w:val="99"/>
    <w:semiHidden/>
    <w:unhideWhenUsed/>
    <w:rPr>
      <w:vertAlign w:val="superscript"/>
    </w:rPr>
  </w:style>
  <w:style w:type="paragraph" w:styleId="827">
    <w:name w:val="TOC Heading"/>
    <w:uiPriority w:val="39"/>
    <w:unhideWhenUsed/>
  </w:style>
  <w:style w:type="paragraph" w:styleId="828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29" w:default="1">
    <w:name w:val="Normal"/>
    <w:link w:val="830"/>
    <w:uiPriority w:val="0"/>
    <w:qFormat/>
    <w:rPr>
      <w:sz w:val="24"/>
    </w:rPr>
  </w:style>
  <w:style w:type="character" w:styleId="830" w:default="1">
    <w:name w:val="Normal"/>
    <w:link w:val="829"/>
    <w:rPr>
      <w:sz w:val="24"/>
    </w:rPr>
  </w:style>
  <w:style w:type="paragraph" w:styleId="831">
    <w:name w:val="toc 2"/>
    <w:next w:val="829"/>
    <w:link w:val="83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2">
    <w:name w:val="toc 2"/>
    <w:link w:val="831"/>
    <w:rPr>
      <w:rFonts w:ascii="XO Thames" w:hAnsi="XO Thames"/>
      <w:sz w:val="28"/>
    </w:rPr>
  </w:style>
  <w:style w:type="paragraph" w:styleId="833">
    <w:name w:val="toc 4"/>
    <w:next w:val="829"/>
    <w:link w:val="834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4">
    <w:name w:val="toc 4"/>
    <w:link w:val="833"/>
    <w:rPr>
      <w:rFonts w:ascii="XO Thames" w:hAnsi="XO Thames"/>
      <w:sz w:val="28"/>
    </w:rPr>
  </w:style>
  <w:style w:type="paragraph" w:styleId="835">
    <w:name w:val="toc 6"/>
    <w:next w:val="829"/>
    <w:link w:val="836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36">
    <w:name w:val="toc 6"/>
    <w:link w:val="835"/>
    <w:rPr>
      <w:rFonts w:ascii="XO Thames" w:hAnsi="XO Thames"/>
      <w:sz w:val="28"/>
    </w:rPr>
  </w:style>
  <w:style w:type="paragraph" w:styleId="837">
    <w:name w:val="Strong"/>
    <w:link w:val="838"/>
    <w:rPr>
      <w:b/>
    </w:rPr>
  </w:style>
  <w:style w:type="character" w:styleId="838">
    <w:name w:val="Strong"/>
    <w:link w:val="837"/>
    <w:rPr>
      <w:b/>
    </w:rPr>
  </w:style>
  <w:style w:type="paragraph" w:styleId="839">
    <w:name w:val="toc 7"/>
    <w:next w:val="829"/>
    <w:link w:val="84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40">
    <w:name w:val="toc 7"/>
    <w:link w:val="839"/>
    <w:rPr>
      <w:rFonts w:ascii="XO Thames" w:hAnsi="XO Thames"/>
      <w:sz w:val="28"/>
    </w:rPr>
  </w:style>
  <w:style w:type="paragraph" w:styleId="841">
    <w:name w:val="ConsPlusNormal"/>
    <w:link w:val="842"/>
    <w:pPr>
      <w:widowControl w:val="off"/>
    </w:pPr>
    <w:rPr>
      <w:sz w:val="24"/>
    </w:rPr>
  </w:style>
  <w:style w:type="character" w:styleId="842">
    <w:name w:val="ConsPlusNormal"/>
    <w:link w:val="841"/>
    <w:rPr>
      <w:sz w:val="24"/>
    </w:rPr>
  </w:style>
  <w:style w:type="paragraph" w:styleId="843">
    <w:name w:val="Endnote"/>
    <w:link w:val="844"/>
    <w:pPr>
      <w:ind w:left="0" w:firstLine="851"/>
      <w:jc w:val="both"/>
    </w:pPr>
    <w:rPr>
      <w:rFonts w:ascii="XO Thames" w:hAnsi="XO Thames"/>
      <w:sz w:val="22"/>
    </w:rPr>
  </w:style>
  <w:style w:type="character" w:styleId="844">
    <w:name w:val="Endnote"/>
    <w:link w:val="843"/>
    <w:rPr>
      <w:rFonts w:ascii="XO Thames" w:hAnsi="XO Thames"/>
      <w:sz w:val="22"/>
    </w:rPr>
  </w:style>
  <w:style w:type="paragraph" w:styleId="845">
    <w:name w:val="Heading 3"/>
    <w:next w:val="829"/>
    <w:link w:val="84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6">
    <w:name w:val="Heading 3"/>
    <w:link w:val="845"/>
    <w:rPr>
      <w:rFonts w:ascii="XO Thames" w:hAnsi="XO Thames"/>
      <w:b/>
      <w:sz w:val="26"/>
    </w:rPr>
  </w:style>
  <w:style w:type="paragraph" w:styleId="847">
    <w:name w:val="Header"/>
    <w:basedOn w:val="829"/>
    <w:link w:val="848"/>
    <w:pPr>
      <w:tabs>
        <w:tab w:val="center" w:pos="4677" w:leader="none"/>
        <w:tab w:val="right" w:pos="9355" w:leader="none"/>
      </w:tabs>
    </w:pPr>
  </w:style>
  <w:style w:type="character" w:styleId="848">
    <w:name w:val="Header"/>
    <w:basedOn w:val="830"/>
    <w:link w:val="847"/>
  </w:style>
  <w:style w:type="paragraph" w:styleId="849">
    <w:name w:val="page number"/>
    <w:basedOn w:val="851"/>
    <w:link w:val="850"/>
  </w:style>
  <w:style w:type="character" w:styleId="850">
    <w:name w:val="page number"/>
    <w:basedOn w:val="852"/>
    <w:link w:val="849"/>
  </w:style>
  <w:style w:type="paragraph" w:styleId="851">
    <w:name w:val="Default Paragraph Font"/>
    <w:link w:val="852"/>
  </w:style>
  <w:style w:type="character" w:styleId="852">
    <w:name w:val="Default Paragraph Font"/>
    <w:link w:val="851"/>
  </w:style>
  <w:style w:type="paragraph" w:styleId="853">
    <w:name w:val="toc 3"/>
    <w:next w:val="829"/>
    <w:link w:val="854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54">
    <w:name w:val="toc 3"/>
    <w:link w:val="853"/>
    <w:rPr>
      <w:rFonts w:ascii="XO Thames" w:hAnsi="XO Thames"/>
      <w:sz w:val="28"/>
    </w:rPr>
  </w:style>
  <w:style w:type="paragraph" w:styleId="855">
    <w:name w:val="Heading 5"/>
    <w:next w:val="829"/>
    <w:link w:val="856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56">
    <w:name w:val="Heading 5"/>
    <w:link w:val="855"/>
    <w:rPr>
      <w:rFonts w:ascii="XO Thames" w:hAnsi="XO Thames"/>
      <w:b/>
      <w:sz w:val="22"/>
    </w:rPr>
  </w:style>
  <w:style w:type="paragraph" w:styleId="857">
    <w:name w:val="Body Text Indent"/>
    <w:basedOn w:val="829"/>
    <w:link w:val="858"/>
    <w:pPr>
      <w:ind w:left="283" w:firstLine="0"/>
      <w:spacing w:after="120"/>
    </w:pPr>
  </w:style>
  <w:style w:type="character" w:styleId="858">
    <w:name w:val="Body Text Indent"/>
    <w:basedOn w:val="830"/>
    <w:link w:val="857"/>
  </w:style>
  <w:style w:type="paragraph" w:styleId="859">
    <w:name w:val="Heading 1"/>
    <w:basedOn w:val="829"/>
    <w:link w:val="860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60">
    <w:name w:val="Heading 1"/>
    <w:basedOn w:val="830"/>
    <w:link w:val="859"/>
    <w:rPr>
      <w:b/>
      <w:sz w:val="48"/>
    </w:rPr>
  </w:style>
  <w:style w:type="paragraph" w:styleId="861">
    <w:name w:val="ConsPlusCell"/>
    <w:link w:val="862"/>
    <w:rPr>
      <w:sz w:val="28"/>
    </w:rPr>
  </w:style>
  <w:style w:type="character" w:styleId="862">
    <w:name w:val="ConsPlusCell"/>
    <w:link w:val="861"/>
    <w:rPr>
      <w:sz w:val="28"/>
    </w:rPr>
  </w:style>
  <w:style w:type="paragraph" w:styleId="863">
    <w:name w:val="Hyperlink"/>
    <w:link w:val="864"/>
    <w:rPr>
      <w:color w:val="0000ff"/>
      <w:u w:val="single"/>
    </w:rPr>
  </w:style>
  <w:style w:type="character" w:styleId="864">
    <w:name w:val="Hyperlink"/>
    <w:link w:val="863"/>
    <w:rPr>
      <w:color w:val="0000ff"/>
      <w:u w:val="single"/>
    </w:rPr>
  </w:style>
  <w:style w:type="paragraph" w:styleId="865">
    <w:name w:val="Footnote"/>
    <w:link w:val="866"/>
    <w:pPr>
      <w:ind w:left="0" w:firstLine="851"/>
      <w:jc w:val="both"/>
    </w:pPr>
    <w:rPr>
      <w:rFonts w:ascii="XO Thames" w:hAnsi="XO Thames"/>
      <w:sz w:val="22"/>
    </w:rPr>
  </w:style>
  <w:style w:type="character" w:styleId="866">
    <w:name w:val="Footnote"/>
    <w:link w:val="865"/>
    <w:rPr>
      <w:rFonts w:ascii="XO Thames" w:hAnsi="XO Thames"/>
      <w:sz w:val="22"/>
    </w:rPr>
  </w:style>
  <w:style w:type="paragraph" w:styleId="867">
    <w:name w:val="ConsPlusTitle"/>
    <w:link w:val="868"/>
    <w:pPr>
      <w:widowControl w:val="off"/>
    </w:pPr>
    <w:rPr>
      <w:rFonts w:ascii="Arial" w:hAnsi="Arial"/>
      <w:b/>
    </w:rPr>
  </w:style>
  <w:style w:type="character" w:styleId="868">
    <w:name w:val="ConsPlusTitle"/>
    <w:link w:val="867"/>
    <w:rPr>
      <w:rFonts w:ascii="Arial" w:hAnsi="Arial"/>
      <w:b/>
    </w:rPr>
  </w:style>
  <w:style w:type="paragraph" w:styleId="869">
    <w:name w:val="toc 1"/>
    <w:next w:val="829"/>
    <w:link w:val="87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70">
    <w:name w:val="toc 1"/>
    <w:link w:val="869"/>
    <w:rPr>
      <w:rFonts w:ascii="XO Thames" w:hAnsi="XO Thames"/>
      <w:b/>
      <w:sz w:val="28"/>
    </w:rPr>
  </w:style>
  <w:style w:type="paragraph" w:styleId="871">
    <w:name w:val="Header and Footer"/>
    <w:link w:val="872"/>
    <w:pPr>
      <w:jc w:val="both"/>
      <w:spacing w:line="240" w:lineRule="auto"/>
    </w:pPr>
    <w:rPr>
      <w:rFonts w:ascii="XO Thames" w:hAnsi="XO Thames"/>
      <w:sz w:val="20"/>
    </w:rPr>
  </w:style>
  <w:style w:type="character" w:styleId="872">
    <w:name w:val="Header and Footer"/>
    <w:link w:val="871"/>
    <w:rPr>
      <w:rFonts w:ascii="XO Thames" w:hAnsi="XO Thames"/>
      <w:sz w:val="20"/>
    </w:rPr>
  </w:style>
  <w:style w:type="paragraph" w:styleId="873">
    <w:name w:val="Основной текст (9)1"/>
    <w:basedOn w:val="829"/>
    <w:link w:val="874"/>
    <w:pPr>
      <w:jc w:val="center"/>
      <w:spacing w:before="420" w:line="245" w:lineRule="exact"/>
      <w:widowControl w:val="off"/>
    </w:pPr>
    <w:rPr>
      <w:b/>
      <w:sz w:val="19"/>
    </w:rPr>
  </w:style>
  <w:style w:type="character" w:styleId="874">
    <w:name w:val="Основной текст (9)1"/>
    <w:basedOn w:val="830"/>
    <w:link w:val="873"/>
    <w:rPr>
      <w:b/>
      <w:sz w:val="19"/>
    </w:rPr>
  </w:style>
  <w:style w:type="paragraph" w:styleId="875">
    <w:name w:val="toc 9"/>
    <w:next w:val="829"/>
    <w:link w:val="876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76">
    <w:name w:val="toc 9"/>
    <w:link w:val="875"/>
    <w:rPr>
      <w:rFonts w:ascii="XO Thames" w:hAnsi="XO Thames"/>
      <w:sz w:val="28"/>
    </w:rPr>
  </w:style>
  <w:style w:type="paragraph" w:styleId="877">
    <w:name w:val="toc 8"/>
    <w:next w:val="829"/>
    <w:link w:val="878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78">
    <w:name w:val="toc 8"/>
    <w:link w:val="877"/>
    <w:rPr>
      <w:rFonts w:ascii="XO Thames" w:hAnsi="XO Thames"/>
      <w:sz w:val="28"/>
    </w:rPr>
  </w:style>
  <w:style w:type="paragraph" w:styleId="879">
    <w:name w:val="toc 5"/>
    <w:next w:val="829"/>
    <w:link w:val="88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80">
    <w:name w:val="toc 5"/>
    <w:link w:val="879"/>
    <w:rPr>
      <w:rFonts w:ascii="XO Thames" w:hAnsi="XO Thames"/>
      <w:sz w:val="28"/>
    </w:rPr>
  </w:style>
  <w:style w:type="paragraph" w:styleId="881">
    <w:name w:val="Normal (Web)"/>
    <w:basedOn w:val="829"/>
    <w:link w:val="882"/>
    <w:pPr>
      <w:spacing w:beforeAutospacing="1" w:afterAutospacing="1"/>
    </w:pPr>
  </w:style>
  <w:style w:type="character" w:styleId="882">
    <w:name w:val="Normal (Web)"/>
    <w:basedOn w:val="830"/>
    <w:link w:val="881"/>
  </w:style>
  <w:style w:type="paragraph" w:styleId="883">
    <w:name w:val="Default"/>
    <w:link w:val="884"/>
    <w:rPr>
      <w:color w:val="000000"/>
      <w:sz w:val="24"/>
    </w:rPr>
  </w:style>
  <w:style w:type="character" w:styleId="884">
    <w:name w:val="Default"/>
    <w:link w:val="883"/>
    <w:rPr>
      <w:color w:val="000000"/>
      <w:sz w:val="24"/>
    </w:rPr>
  </w:style>
  <w:style w:type="paragraph" w:styleId="885">
    <w:name w:val="Subtitle"/>
    <w:next w:val="829"/>
    <w:link w:val="88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6">
    <w:name w:val="Subtitle"/>
    <w:link w:val="885"/>
    <w:rPr>
      <w:rFonts w:ascii="XO Thames" w:hAnsi="XO Thames"/>
      <w:i/>
      <w:sz w:val="24"/>
    </w:rPr>
  </w:style>
  <w:style w:type="paragraph" w:styleId="887">
    <w:name w:val="Title"/>
    <w:next w:val="829"/>
    <w:link w:val="88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8">
    <w:name w:val="Title"/>
    <w:link w:val="887"/>
    <w:rPr>
      <w:rFonts w:ascii="XO Thames" w:hAnsi="XO Thames"/>
      <w:b/>
      <w:caps/>
      <w:sz w:val="40"/>
    </w:rPr>
  </w:style>
  <w:style w:type="paragraph" w:styleId="889">
    <w:name w:val="Heading 4"/>
    <w:next w:val="829"/>
    <w:link w:val="89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90">
    <w:name w:val="Heading 4"/>
    <w:link w:val="889"/>
    <w:rPr>
      <w:rFonts w:ascii="XO Thames" w:hAnsi="XO Thames"/>
      <w:b/>
      <w:sz w:val="24"/>
    </w:rPr>
  </w:style>
  <w:style w:type="paragraph" w:styleId="891">
    <w:name w:val="Heading 2"/>
    <w:next w:val="829"/>
    <w:link w:val="89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92">
    <w:name w:val="Heading 2"/>
    <w:link w:val="891"/>
    <w:rPr>
      <w:rFonts w:ascii="XO Thames" w:hAnsi="XO Thames"/>
      <w:b/>
      <w:sz w:val="28"/>
    </w:rPr>
  </w:style>
  <w:style w:type="paragraph" w:styleId="893">
    <w:name w:val="Balloon Text"/>
    <w:basedOn w:val="829"/>
    <w:link w:val="894"/>
    <w:rPr>
      <w:rFonts w:ascii="Tahoma" w:hAnsi="Tahoma"/>
      <w:sz w:val="16"/>
    </w:rPr>
  </w:style>
  <w:style w:type="character" w:styleId="894">
    <w:name w:val="Balloon Text"/>
    <w:basedOn w:val="830"/>
    <w:link w:val="893"/>
    <w:rPr>
      <w:rFonts w:ascii="Tahoma" w:hAnsi="Tahoma"/>
      <w:sz w:val="16"/>
    </w:rPr>
  </w:style>
  <w:style w:type="table" w:styleId="89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Table Grid"/>
    <w:basedOn w:val="8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9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2023-11-13T11:25:03Z</dcterms:modified>
</cp:coreProperties>
</file>