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000000" w14:textId="77777777" w:rsidR="00B46E4B" w:rsidRDefault="00B46E4B">
      <w:pPr>
        <w:pStyle w:val="ConsPlusNormal"/>
        <w:widowControl/>
        <w:ind w:firstLine="540"/>
        <w:jc w:val="both"/>
        <w:outlineLvl w:val="0"/>
      </w:pPr>
      <w:bookmarkStart w:id="0" w:name="_GoBack"/>
      <w:bookmarkEnd w:id="0"/>
    </w:p>
    <w:p w14:paraId="02000000" w14:textId="77777777" w:rsidR="00B46E4B" w:rsidRDefault="00565654">
      <w:pPr>
        <w:pStyle w:val="ConsPlusNormal"/>
        <w:widowControl/>
        <w:spacing w:before="300"/>
        <w:jc w:val="right"/>
      </w:pPr>
      <w:r>
        <w:t xml:space="preserve">В ____________________________________________ районный суд </w:t>
      </w:r>
      <w:hyperlink w:anchor="P72" w:tooltip="&lt;1&gt; По смыслу ст. ст. 23, 24 Гражданского процессуального кодекса Российской Федерации споры о признании права собственности на имущество рассматриваются районным судом в качестве суда первой инстанции." w:history="1">
        <w:r>
          <w:rPr>
            <w:color w:val="0000FF"/>
          </w:rPr>
          <w:t>&lt;1&gt;</w:t>
        </w:r>
      </w:hyperlink>
    </w:p>
    <w:p w14:paraId="03000000" w14:textId="77777777" w:rsidR="00B46E4B" w:rsidRDefault="00B46E4B">
      <w:pPr>
        <w:pStyle w:val="ConsPlusNormal"/>
        <w:widowControl/>
        <w:ind w:firstLine="540"/>
        <w:jc w:val="both"/>
      </w:pPr>
    </w:p>
    <w:p w14:paraId="04000000" w14:textId="77777777" w:rsidR="00B46E4B" w:rsidRDefault="00565654">
      <w:pPr>
        <w:pStyle w:val="ConsPlusNormal"/>
        <w:widowControl/>
        <w:jc w:val="right"/>
      </w:pPr>
      <w:r>
        <w:t xml:space="preserve">Истец: __________________________ (наименование или Ф.И.О.) </w:t>
      </w:r>
      <w:hyperlink w:anchor="P74" w:tooltip="&lt;2&gt; Перечень обязательных сведений об истце и ответчике, которые необходимо указать в исковом заявлении, см. в п. п. 2 и 3 ч. 2 ст. 131 Гражданского процессуального кодекса Российской Федерации." w:history="1">
        <w:r>
          <w:rPr>
            <w:color w:val="0000FF"/>
          </w:rPr>
          <w:t>&lt;2&gt;</w:t>
        </w:r>
      </w:hyperlink>
    </w:p>
    <w:p w14:paraId="05000000" w14:textId="77777777" w:rsidR="00B46E4B" w:rsidRDefault="00565654">
      <w:pPr>
        <w:pStyle w:val="ConsPlusNormal"/>
        <w:widowControl/>
        <w:jc w:val="right"/>
      </w:pPr>
      <w:r>
        <w:t>адрес: _______________________________________________________,</w:t>
      </w:r>
    </w:p>
    <w:p w14:paraId="06000000" w14:textId="77777777" w:rsidR="00B46E4B" w:rsidRDefault="00565654">
      <w:pPr>
        <w:pStyle w:val="ConsPlusNormal"/>
        <w:widowControl/>
        <w:jc w:val="right"/>
      </w:pPr>
      <w:r>
        <w:t>телефон: _____________________, факс: ________________________,</w:t>
      </w:r>
    </w:p>
    <w:p w14:paraId="07000000" w14:textId="77777777" w:rsidR="00B46E4B" w:rsidRDefault="00565654">
      <w:pPr>
        <w:pStyle w:val="ConsPlusNormal"/>
        <w:widowControl/>
        <w:jc w:val="right"/>
      </w:pPr>
      <w:r>
        <w:t>адрес электронной почты: __________________________________</w:t>
      </w:r>
      <w:r>
        <w:t>____</w:t>
      </w:r>
    </w:p>
    <w:p w14:paraId="08000000" w14:textId="77777777" w:rsidR="00B46E4B" w:rsidRDefault="00B46E4B">
      <w:pPr>
        <w:pStyle w:val="ConsPlusNormal"/>
        <w:widowControl/>
        <w:ind w:firstLine="540"/>
        <w:jc w:val="both"/>
      </w:pPr>
    </w:p>
    <w:p w14:paraId="09000000" w14:textId="77777777" w:rsidR="00B46E4B" w:rsidRDefault="00565654">
      <w:pPr>
        <w:pStyle w:val="ConsPlusNormal"/>
        <w:widowControl/>
        <w:jc w:val="right"/>
      </w:pPr>
      <w:r>
        <w:t>Вариант для истца-гражданина:</w:t>
      </w:r>
    </w:p>
    <w:p w14:paraId="0A000000" w14:textId="77777777" w:rsidR="00B46E4B" w:rsidRDefault="00565654">
      <w:pPr>
        <w:pStyle w:val="ConsPlusNormal"/>
        <w:widowControl/>
        <w:jc w:val="right"/>
      </w:pPr>
      <w:r>
        <w:t>дата и место рождения: _______________________________________,</w:t>
      </w:r>
    </w:p>
    <w:p w14:paraId="0B000000" w14:textId="77777777" w:rsidR="00B46E4B" w:rsidRDefault="00565654">
      <w:pPr>
        <w:pStyle w:val="ConsPlusNormal"/>
        <w:widowControl/>
        <w:jc w:val="right"/>
      </w:pPr>
      <w:r>
        <w:t>идентификатор гражданина: _____________________________________</w:t>
      </w:r>
    </w:p>
    <w:p w14:paraId="0C000000" w14:textId="77777777" w:rsidR="00B46E4B" w:rsidRDefault="00B46E4B">
      <w:pPr>
        <w:pStyle w:val="ConsPlusNormal"/>
        <w:widowControl/>
        <w:ind w:firstLine="540"/>
        <w:jc w:val="both"/>
      </w:pPr>
    </w:p>
    <w:p w14:paraId="0D000000" w14:textId="77777777" w:rsidR="00B46E4B" w:rsidRDefault="00565654">
      <w:pPr>
        <w:pStyle w:val="ConsPlusNormal"/>
        <w:widowControl/>
        <w:jc w:val="right"/>
      </w:pPr>
      <w:r>
        <w:t>Вариант для истца-организации:</w:t>
      </w:r>
    </w:p>
    <w:p w14:paraId="0E000000" w14:textId="77777777" w:rsidR="00B46E4B" w:rsidRDefault="00565654">
      <w:pPr>
        <w:pStyle w:val="ConsPlusNormal"/>
        <w:widowControl/>
        <w:jc w:val="right"/>
      </w:pPr>
      <w:r>
        <w:t>ИНН: _________________________, ОГРН: ______________________</w:t>
      </w:r>
      <w:r>
        <w:t>___</w:t>
      </w:r>
    </w:p>
    <w:p w14:paraId="0F000000" w14:textId="77777777" w:rsidR="00B46E4B" w:rsidRDefault="00B46E4B">
      <w:pPr>
        <w:pStyle w:val="ConsPlusNormal"/>
        <w:widowControl/>
        <w:ind w:firstLine="540"/>
        <w:jc w:val="both"/>
      </w:pPr>
    </w:p>
    <w:p w14:paraId="10000000" w14:textId="77777777" w:rsidR="00B46E4B" w:rsidRDefault="00565654">
      <w:pPr>
        <w:pStyle w:val="ConsPlusNormal"/>
        <w:widowControl/>
        <w:jc w:val="right"/>
      </w:pPr>
      <w:r>
        <w:t xml:space="preserve">Представитель истца: ______________________________________ </w:t>
      </w:r>
      <w:hyperlink w:anchor="P77" w:tooltip="&lt;3&gt; О требованиях, предъявляемых к представителям и документам, подтверждающим их полномочия, см. ст. ст. 49 - 54 Гражданского процессуального кодекса Российской Федерации." w:history="1">
        <w:r>
          <w:rPr>
            <w:color w:val="0000FF"/>
          </w:rPr>
          <w:t>&lt;3&gt;</w:t>
        </w:r>
      </w:hyperlink>
    </w:p>
    <w:p w14:paraId="11000000" w14:textId="77777777" w:rsidR="00B46E4B" w:rsidRDefault="00565654">
      <w:pPr>
        <w:pStyle w:val="ConsPlusNormal"/>
        <w:widowControl/>
        <w:jc w:val="right"/>
      </w:pPr>
      <w:r>
        <w:t>адрес: _______________________________________________________,</w:t>
      </w:r>
    </w:p>
    <w:p w14:paraId="12000000" w14:textId="77777777" w:rsidR="00B46E4B" w:rsidRDefault="00565654">
      <w:pPr>
        <w:pStyle w:val="ConsPlusNormal"/>
        <w:widowControl/>
        <w:jc w:val="right"/>
      </w:pPr>
      <w:r>
        <w:t>телефон: _____________________, факс: ________________________,</w:t>
      </w:r>
    </w:p>
    <w:p w14:paraId="13000000" w14:textId="77777777" w:rsidR="00B46E4B" w:rsidRDefault="00565654">
      <w:pPr>
        <w:pStyle w:val="ConsPlusNormal"/>
        <w:widowControl/>
        <w:jc w:val="right"/>
      </w:pPr>
      <w:r>
        <w:t>адрес электронной почты: _____________________________________,</w:t>
      </w:r>
    </w:p>
    <w:p w14:paraId="14000000" w14:textId="77777777" w:rsidR="00B46E4B" w:rsidRDefault="00565654">
      <w:pPr>
        <w:pStyle w:val="ConsPlusNormal"/>
        <w:widowControl/>
        <w:jc w:val="right"/>
      </w:pPr>
      <w:r>
        <w:t>идентификатор гражданина: __________________________</w:t>
      </w:r>
      <w:r>
        <w:t>___________</w:t>
      </w:r>
    </w:p>
    <w:p w14:paraId="15000000" w14:textId="77777777" w:rsidR="00B46E4B" w:rsidRDefault="00B46E4B">
      <w:pPr>
        <w:pStyle w:val="ConsPlusNormal"/>
        <w:widowControl/>
        <w:ind w:firstLine="540"/>
        <w:jc w:val="both"/>
      </w:pPr>
    </w:p>
    <w:p w14:paraId="16000000" w14:textId="77777777" w:rsidR="00B46E4B" w:rsidRDefault="00565654">
      <w:pPr>
        <w:pStyle w:val="ConsPlusNormal"/>
        <w:widowControl/>
        <w:jc w:val="right"/>
      </w:pPr>
      <w:r>
        <w:t>Ответчик: ____________________________ (наименование или Ф.И.О.</w:t>
      </w:r>
    </w:p>
    <w:p w14:paraId="17000000" w14:textId="77777777" w:rsidR="00B46E4B" w:rsidRDefault="00565654">
      <w:pPr>
        <w:pStyle w:val="ConsPlusNormal"/>
        <w:widowControl/>
        <w:jc w:val="right"/>
      </w:pPr>
      <w:r>
        <w:t xml:space="preserve">прежнего собственника) </w:t>
      </w:r>
      <w:hyperlink w:anchor="P74" w:tooltip="&lt;2&gt; Перечень обязательных сведений об истце и ответчике, которые необходимо указать в исковом заявлении, см. в п. п. 2 и 3 ч. 2 ст. 131 Гражданского процессуального кодекса Российской Федерации." w:history="1">
        <w:r>
          <w:rPr>
            <w:color w:val="0000FF"/>
          </w:rPr>
          <w:t>&lt;2&gt;</w:t>
        </w:r>
      </w:hyperlink>
    </w:p>
    <w:p w14:paraId="18000000" w14:textId="77777777" w:rsidR="00B46E4B" w:rsidRDefault="00565654">
      <w:pPr>
        <w:pStyle w:val="ConsPlusNormal"/>
        <w:widowControl/>
        <w:jc w:val="right"/>
      </w:pPr>
      <w:r>
        <w:t>адрес: _______________________________________________________,</w:t>
      </w:r>
    </w:p>
    <w:p w14:paraId="19000000" w14:textId="77777777" w:rsidR="00B46E4B" w:rsidRDefault="00565654">
      <w:pPr>
        <w:pStyle w:val="ConsPlusNormal"/>
        <w:widowControl/>
        <w:jc w:val="right"/>
      </w:pPr>
      <w:r>
        <w:t>телефон: _____________________, факс: ________________________,</w:t>
      </w:r>
    </w:p>
    <w:p w14:paraId="1A000000" w14:textId="77777777" w:rsidR="00B46E4B" w:rsidRDefault="00565654">
      <w:pPr>
        <w:pStyle w:val="ConsPlusNormal"/>
        <w:widowControl/>
        <w:jc w:val="right"/>
      </w:pPr>
      <w:r>
        <w:t xml:space="preserve">адрес электронной почты: </w:t>
      </w:r>
      <w:r>
        <w:t>______________________________________</w:t>
      </w:r>
    </w:p>
    <w:p w14:paraId="1B000000" w14:textId="77777777" w:rsidR="00B46E4B" w:rsidRDefault="00B46E4B">
      <w:pPr>
        <w:pStyle w:val="ConsPlusNormal"/>
        <w:widowControl/>
        <w:ind w:firstLine="540"/>
        <w:jc w:val="both"/>
      </w:pPr>
    </w:p>
    <w:p w14:paraId="1C000000" w14:textId="77777777" w:rsidR="00B46E4B" w:rsidRDefault="00565654">
      <w:pPr>
        <w:pStyle w:val="ConsPlusNormal"/>
        <w:widowControl/>
        <w:jc w:val="right"/>
      </w:pPr>
      <w:r>
        <w:t>Вариант для ответчика-гражданина:</w:t>
      </w:r>
    </w:p>
    <w:p w14:paraId="1D000000" w14:textId="77777777" w:rsidR="00B46E4B" w:rsidRDefault="00565654">
      <w:pPr>
        <w:pStyle w:val="ConsPlusNormal"/>
        <w:widowControl/>
        <w:jc w:val="right"/>
      </w:pPr>
      <w:r>
        <w:t>дата и место рождения: _______________________ (если известны),</w:t>
      </w:r>
    </w:p>
    <w:p w14:paraId="1E000000" w14:textId="77777777" w:rsidR="00B46E4B" w:rsidRDefault="00565654">
      <w:pPr>
        <w:pStyle w:val="ConsPlusNormal"/>
        <w:widowControl/>
        <w:jc w:val="right"/>
      </w:pPr>
      <w:r>
        <w:t>(Вариант: Дата и место рождения ответчика неизвестны)</w:t>
      </w:r>
    </w:p>
    <w:p w14:paraId="1F000000" w14:textId="77777777" w:rsidR="00B46E4B" w:rsidRDefault="00565654">
      <w:pPr>
        <w:pStyle w:val="ConsPlusNormal"/>
        <w:widowControl/>
        <w:jc w:val="right"/>
      </w:pPr>
      <w:r>
        <w:t>место работы: ________________________________ (если известно),</w:t>
      </w:r>
    </w:p>
    <w:p w14:paraId="20000000" w14:textId="77777777" w:rsidR="00B46E4B" w:rsidRDefault="00565654">
      <w:pPr>
        <w:pStyle w:val="ConsPlusNormal"/>
        <w:widowControl/>
        <w:jc w:val="right"/>
      </w:pPr>
      <w:r>
        <w:t>идентификатор гражданина: _____________________ (если известен)</w:t>
      </w:r>
    </w:p>
    <w:p w14:paraId="21000000" w14:textId="77777777" w:rsidR="00B46E4B" w:rsidRDefault="00565654">
      <w:pPr>
        <w:pStyle w:val="ConsPlusNormal"/>
        <w:widowControl/>
        <w:jc w:val="right"/>
      </w:pPr>
      <w:r>
        <w:t>(Вариант: Идентификатор ответчика неизвестен)</w:t>
      </w:r>
    </w:p>
    <w:p w14:paraId="22000000" w14:textId="77777777" w:rsidR="00B46E4B" w:rsidRDefault="00B46E4B">
      <w:pPr>
        <w:pStyle w:val="ConsPlusNormal"/>
        <w:widowControl/>
        <w:ind w:firstLine="540"/>
        <w:jc w:val="both"/>
      </w:pPr>
    </w:p>
    <w:p w14:paraId="23000000" w14:textId="77777777" w:rsidR="00B46E4B" w:rsidRDefault="00565654">
      <w:pPr>
        <w:pStyle w:val="ConsPlusNormal"/>
        <w:widowControl/>
        <w:jc w:val="right"/>
      </w:pPr>
      <w:r>
        <w:t>Вариант для ответчика-организации:</w:t>
      </w:r>
    </w:p>
    <w:p w14:paraId="24000000" w14:textId="77777777" w:rsidR="00B46E4B" w:rsidRDefault="00565654">
      <w:pPr>
        <w:pStyle w:val="ConsPlusNormal"/>
        <w:widowControl/>
        <w:jc w:val="right"/>
      </w:pPr>
      <w:r>
        <w:t>ИНН: _________________, ОГРН: _________________ (если известны)</w:t>
      </w:r>
    </w:p>
    <w:p w14:paraId="25000000" w14:textId="77777777" w:rsidR="00B46E4B" w:rsidRDefault="00B46E4B">
      <w:pPr>
        <w:pStyle w:val="ConsPlusNormal"/>
        <w:widowControl/>
        <w:ind w:firstLine="540"/>
        <w:jc w:val="both"/>
      </w:pPr>
    </w:p>
    <w:p w14:paraId="26000000" w14:textId="77777777" w:rsidR="00B46E4B" w:rsidRDefault="00565654">
      <w:pPr>
        <w:pStyle w:val="ConsPlusNormal"/>
        <w:widowControl/>
        <w:jc w:val="right"/>
      </w:pPr>
      <w:r>
        <w:t>Цена иска: ___________________________ рублей</w:t>
      </w:r>
      <w:r>
        <w:t xml:space="preserve"> </w:t>
      </w:r>
      <w:hyperlink w:anchor="P78" w:tooltip="&lt;4&gt; Цена иска по искам о праве собственности на объект недвижимого имущества, принадлежащий гражданину на праве собственности, согласно п. 9 ч. 1 ст. 91 Гражданского процессуального кодекса Российской Федерации, определяется исходя из стоимости объекта, но не " w:history="1">
        <w:r>
          <w:rPr>
            <w:color w:val="0000FF"/>
          </w:rPr>
          <w:t>&lt;4&gt;</w:t>
        </w:r>
      </w:hyperlink>
    </w:p>
    <w:p w14:paraId="27000000" w14:textId="77777777" w:rsidR="00B46E4B" w:rsidRDefault="00565654">
      <w:pPr>
        <w:pStyle w:val="ConsPlusNormal"/>
        <w:widowControl/>
        <w:jc w:val="right"/>
      </w:pPr>
      <w:r>
        <w:t xml:space="preserve">Госпошлина: __________________________ рублей </w:t>
      </w:r>
      <w:hyperlink w:anchor="P79" w:tooltip="&lt;5&gt; Госпошлина при подаче искового заявления имущественного характера, подлежащего оценке, определяется в соответствии с пп. 1 п. 1 ст. 333.19 Налогового кодекса Российской Федерации." w:history="1">
        <w:r>
          <w:rPr>
            <w:color w:val="0000FF"/>
          </w:rPr>
          <w:t>&lt;5&gt;</w:t>
        </w:r>
      </w:hyperlink>
    </w:p>
    <w:p w14:paraId="28000000" w14:textId="77777777" w:rsidR="00B46E4B" w:rsidRDefault="00B46E4B">
      <w:pPr>
        <w:pStyle w:val="ConsPlusNormal"/>
        <w:widowControl/>
        <w:ind w:firstLine="540"/>
        <w:jc w:val="both"/>
      </w:pPr>
    </w:p>
    <w:p w14:paraId="29000000" w14:textId="77777777" w:rsidR="00B46E4B" w:rsidRDefault="00565654">
      <w:pPr>
        <w:pStyle w:val="ConsPlusNormal"/>
        <w:widowControl/>
        <w:jc w:val="center"/>
      </w:pPr>
      <w:r>
        <w:t>Исковое заявление</w:t>
      </w:r>
    </w:p>
    <w:p w14:paraId="2A000000" w14:textId="77777777" w:rsidR="00B46E4B" w:rsidRDefault="00565654">
      <w:pPr>
        <w:pStyle w:val="ConsPlusNormal"/>
        <w:widowControl/>
        <w:jc w:val="center"/>
      </w:pPr>
      <w:r>
        <w:t>о признании права собственности на объект недвижимости</w:t>
      </w:r>
    </w:p>
    <w:p w14:paraId="2B000000" w14:textId="77777777" w:rsidR="00B46E4B" w:rsidRDefault="00565654">
      <w:pPr>
        <w:pStyle w:val="ConsPlusNormal"/>
        <w:widowControl/>
        <w:jc w:val="center"/>
      </w:pPr>
      <w:r>
        <w:t>(гараж) в силу приобретательной давности</w:t>
      </w:r>
    </w:p>
    <w:p w14:paraId="2C000000" w14:textId="77777777" w:rsidR="00B46E4B" w:rsidRDefault="00B46E4B">
      <w:pPr>
        <w:pStyle w:val="ConsPlusNormal"/>
        <w:widowControl/>
        <w:ind w:firstLine="540"/>
        <w:jc w:val="both"/>
      </w:pPr>
    </w:p>
    <w:p w14:paraId="2D000000" w14:textId="1F4218A9" w:rsidR="00B46E4B" w:rsidRDefault="00565654">
      <w:pPr>
        <w:pStyle w:val="ConsPlusNormal"/>
        <w:widowControl/>
        <w:ind w:firstLine="540"/>
        <w:jc w:val="both"/>
      </w:pPr>
      <w:r>
        <w:t xml:space="preserve">Истец, в соответствии с _____________________________ </w:t>
      </w:r>
      <w:hyperlink r:id="rId4" w:anchor="P81" w:tooltip="&lt;6&gt; В соответствии с абз. 6 п. 15 совместного Постановления Пленума Верховного Суда Российской Федерации и Пленума Высшего Арбитражного Суда Российской Федерации от 29.04.2010 N 10/22 " w:history="1">
        <w:r>
          <w:rPr>
            <w:color w:val="0000FF"/>
          </w:rPr>
          <w:t>&lt;6&gt;</w:t>
        </w:r>
      </w:hyperlink>
      <w:r>
        <w:t>, является в</w:t>
      </w:r>
      <w:r>
        <w:t xml:space="preserve">ладельцем гаража общей площадью _____ кв. м, расположенного по адресу: ____________________________________ </w:t>
      </w:r>
      <w:hyperlink w:anchor="P82" w:tooltip="&lt;7&gt; По смыслу ст. ст. 225 и 234 Гражданского кодекса Российской Федерации право собственности в силу приобретательной давности может быть приобретено на имущество, принадлежащее на праве собственности другому лицу, а также на бесхозяйное имущество." w:history="1">
        <w:r>
          <w:rPr>
            <w:color w:val="0000FF"/>
          </w:rPr>
          <w:t>&lt;7&gt;</w:t>
        </w:r>
      </w:hyperlink>
      <w:r>
        <w:t>.</w:t>
      </w:r>
    </w:p>
    <w:p w14:paraId="2E000000" w14:textId="41341521" w:rsidR="00B46E4B" w:rsidRDefault="00565654">
      <w:pPr>
        <w:pStyle w:val="ConsPlusNormal"/>
        <w:widowControl/>
        <w:spacing w:before="240"/>
        <w:ind w:firstLine="540"/>
        <w:jc w:val="both"/>
      </w:pPr>
      <w:r>
        <w:lastRenderedPageBreak/>
        <w:t>Истец добросовестно, открыто и непрерывно владеет как своим собственным указанным гаражом более пятнадцати лет, что подтверж</w:t>
      </w:r>
      <w:r>
        <w:t xml:space="preserve">дается _________________________ </w:t>
      </w:r>
      <w:hyperlink r:id="rId5" w:anchor="P83" w:tooltip="&lt;8&gt; В соответствии с п. 15 совместного Постановления Пленума Верховного Суда Российской Федерации и Пленума Высшего Арбитражного Суда Российской Федерации от 29.04.2010 N 10/22 " w:history="1">
        <w:r>
          <w:rPr>
            <w:color w:val="0000FF"/>
          </w:rPr>
          <w:t>&lt;8&gt;</w:t>
        </w:r>
      </w:hyperlink>
      <w:r>
        <w:t>.</w:t>
      </w:r>
    </w:p>
    <w:p w14:paraId="2F000000" w14:textId="77777777" w:rsidR="00B46E4B" w:rsidRDefault="00565654">
      <w:pPr>
        <w:pStyle w:val="ConsPlusNormal"/>
        <w:widowControl/>
        <w:spacing w:before="240"/>
        <w:ind w:firstLine="540"/>
        <w:jc w:val="both"/>
      </w:pPr>
      <w:r>
        <w:t>Государственная регистрация права Истца не совершалась.</w:t>
      </w:r>
    </w:p>
    <w:p w14:paraId="30000000" w14:textId="77777777" w:rsidR="00B46E4B" w:rsidRDefault="00565654">
      <w:pPr>
        <w:pStyle w:val="ConsPlusNormal"/>
        <w:widowControl/>
        <w:spacing w:before="240"/>
        <w:ind w:firstLine="540"/>
        <w:jc w:val="both"/>
      </w:pPr>
      <w:r>
        <w:t>Истец считает, что стал собственником имущества в силу приобретательной давности.</w:t>
      </w:r>
    </w:p>
    <w:p w14:paraId="31000000" w14:textId="77777777" w:rsidR="00B46E4B" w:rsidRDefault="00565654">
      <w:pPr>
        <w:pStyle w:val="ConsPlusNormal"/>
        <w:widowControl/>
        <w:spacing w:before="240"/>
        <w:ind w:firstLine="540"/>
        <w:jc w:val="both"/>
      </w:pPr>
      <w:r>
        <w:t xml:space="preserve">Ответчик не предпринимал каких-либо действий в </w:t>
      </w:r>
      <w:r>
        <w:t>отношении гаража, не осуществлял в отношении него права собственника до обращения Истца с иском в суд. Доказательства принятия Ответчиком мер по содержанию гаража / доказательства того, что Ответчик ранее оспаривал законность владения Истцом гаражом / дока</w:t>
      </w:r>
      <w:r>
        <w:t>зательства заявления Ответчиком о своем праве собственности на гараж до обращения Истца в суд отсутствуют. Иски об истребовании гаража у Истца не предъявлялись.</w:t>
      </w:r>
    </w:p>
    <w:p w14:paraId="32000000" w14:textId="77777777" w:rsidR="00B46E4B" w:rsidRDefault="00565654">
      <w:pPr>
        <w:pStyle w:val="ConsPlusNormal"/>
        <w:widowControl/>
        <w:spacing w:before="240"/>
        <w:ind w:firstLine="540"/>
        <w:jc w:val="both"/>
      </w:pPr>
      <w:r>
        <w:t xml:space="preserve">В соответствии с </w:t>
      </w:r>
      <w:hyperlink r:id="rId6" w:tooltip="" w:history="1">
        <w:r>
          <w:rPr>
            <w:color w:val="0000FF"/>
          </w:rPr>
          <w:t>абз. 2 ст. 12</w:t>
        </w:r>
      </w:hyperlink>
      <w:r>
        <w:t xml:space="preserve"> Гражданского кодекса Российской Федерации </w:t>
      </w:r>
      <w:r>
        <w:t>защита гражданских прав осуществляется в том числе путем признания права.</w:t>
      </w:r>
    </w:p>
    <w:p w14:paraId="33000000" w14:textId="77777777" w:rsidR="00B46E4B" w:rsidRDefault="00565654">
      <w:pPr>
        <w:pStyle w:val="ConsPlusNormal"/>
        <w:widowControl/>
        <w:spacing w:before="240"/>
        <w:ind w:firstLine="540"/>
        <w:jc w:val="both"/>
      </w:pPr>
      <w:r>
        <w:t xml:space="preserve">Согласно </w:t>
      </w:r>
      <w:hyperlink r:id="rId7" w:tooltip="" w:history="1">
        <w:r>
          <w:rPr>
            <w:color w:val="0000FF"/>
          </w:rPr>
          <w:t>п. 3 ст. 218</w:t>
        </w:r>
      </w:hyperlink>
      <w:r>
        <w:t xml:space="preserve"> Гражданского кодекса Российской Федерации в случаях и в порядке, предусмотренных Гражданским кодексом Российской Федерации, лицо может при</w:t>
      </w:r>
      <w:r>
        <w:t>обрести право собственности на имущество, не имеющее собственника, на имущество, собственник которого неизвестен, либо на имущество, от которого собственник отказался или на которое он утратил право собственности по иным основаниям, предусмотренным законом</w:t>
      </w:r>
      <w:r>
        <w:t>.</w:t>
      </w:r>
    </w:p>
    <w:p w14:paraId="34000000" w14:textId="77777777" w:rsidR="00B46E4B" w:rsidRDefault="00565654">
      <w:pPr>
        <w:pStyle w:val="ConsPlusNormal"/>
        <w:widowControl/>
        <w:spacing w:before="240"/>
        <w:ind w:firstLine="540"/>
        <w:jc w:val="both"/>
      </w:pPr>
      <w:r>
        <w:t xml:space="preserve">В силу </w:t>
      </w:r>
      <w:hyperlink r:id="rId8" w:tooltip="" w:history="1">
        <w:r>
          <w:rPr>
            <w:color w:val="0000FF"/>
          </w:rPr>
          <w:t>абз. 1 п. 1 ст. 234</w:t>
        </w:r>
      </w:hyperlink>
      <w:r>
        <w:t xml:space="preserve"> Гражданского кодекса Российской Федерации лицо - гражданин или юридическое лицо, - не являющееся собственником имущества, но добросовестно, открыто и непрерывно владеющее как своим собственным недвижимым и</w:t>
      </w:r>
      <w:r>
        <w:t xml:space="preserve">муществом, если иные срок и условия приобретения не предусмотрены </w:t>
      </w:r>
      <w:hyperlink r:id="rId9" w:tooltip="" w:history="1">
        <w:r>
          <w:rPr>
            <w:color w:val="0000FF"/>
          </w:rPr>
          <w:t>ст. 234</w:t>
        </w:r>
      </w:hyperlink>
      <w:r>
        <w:t xml:space="preserve"> Гражданского кодекса Российской Федерации, в течение пятнадцати лет либо иным имуществом в течение пяти лет, приобретает право собственности на это имущество (п</w:t>
      </w:r>
      <w:r>
        <w:t>риобретательная давность).</w:t>
      </w:r>
    </w:p>
    <w:p w14:paraId="35000000" w14:textId="77777777" w:rsidR="00B46E4B" w:rsidRDefault="00565654">
      <w:pPr>
        <w:pStyle w:val="ConsPlusNormal"/>
        <w:widowControl/>
        <w:spacing w:before="240"/>
        <w:ind w:firstLine="540"/>
        <w:jc w:val="both"/>
      </w:pPr>
      <w:r>
        <w:t xml:space="preserve">На основании вышеизложенного и руководствуясь </w:t>
      </w:r>
      <w:hyperlink r:id="rId10" w:tooltip="" w:history="1">
        <w:r>
          <w:rPr>
            <w:color w:val="0000FF"/>
          </w:rPr>
          <w:t>абз. 2 ст. 12</w:t>
        </w:r>
      </w:hyperlink>
      <w:r>
        <w:t xml:space="preserve">, </w:t>
      </w:r>
      <w:hyperlink r:id="rId11" w:tooltip="" w:history="1">
        <w:r>
          <w:rPr>
            <w:color w:val="0000FF"/>
          </w:rPr>
          <w:t>п. 3 ст. 218</w:t>
        </w:r>
      </w:hyperlink>
      <w:r>
        <w:t xml:space="preserve">, </w:t>
      </w:r>
      <w:hyperlink r:id="rId12" w:tooltip="" w:history="1">
        <w:r>
          <w:rPr>
            <w:color w:val="0000FF"/>
          </w:rPr>
          <w:t>абз. 1 п. 1 ст. 234</w:t>
        </w:r>
      </w:hyperlink>
      <w:r>
        <w:t xml:space="preserve"> Гражданского кодекса Российской Федерации, </w:t>
      </w:r>
      <w:hyperlink r:id="rId13" w:tooltip="" w:history="1">
        <w:r>
          <w:rPr>
            <w:color w:val="0000FF"/>
          </w:rPr>
          <w:t>ст. ст. 131</w:t>
        </w:r>
      </w:hyperlink>
      <w:r>
        <w:t xml:space="preserve">, </w:t>
      </w:r>
      <w:hyperlink r:id="rId14" w:tooltip="" w:history="1">
        <w:r>
          <w:rPr>
            <w:color w:val="0000FF"/>
          </w:rPr>
          <w:t>132</w:t>
        </w:r>
      </w:hyperlink>
      <w:r>
        <w:t xml:space="preserve"> Гражданского процессуального кодекса Российской Феде</w:t>
      </w:r>
      <w:r>
        <w:t>рации, прошу:</w:t>
      </w:r>
    </w:p>
    <w:p w14:paraId="36000000" w14:textId="77777777" w:rsidR="00B46E4B" w:rsidRDefault="00B46E4B">
      <w:pPr>
        <w:pStyle w:val="ConsPlusNormal"/>
        <w:widowControl/>
        <w:ind w:firstLine="540"/>
        <w:jc w:val="both"/>
      </w:pPr>
    </w:p>
    <w:p w14:paraId="37000000" w14:textId="77777777" w:rsidR="00B46E4B" w:rsidRDefault="00565654">
      <w:pPr>
        <w:pStyle w:val="ConsPlusNormal"/>
        <w:widowControl/>
        <w:ind w:firstLine="540"/>
        <w:jc w:val="both"/>
      </w:pPr>
      <w:r>
        <w:t>признать право собственности Истца на гараж общей площадью _____ кв. м, расположенный по адресу: _____________________________, в силу приобретательной давности.</w:t>
      </w:r>
    </w:p>
    <w:p w14:paraId="38000000" w14:textId="77777777" w:rsidR="00B46E4B" w:rsidRDefault="00B46E4B">
      <w:pPr>
        <w:pStyle w:val="ConsPlusNormal"/>
        <w:widowControl/>
        <w:ind w:firstLine="540"/>
        <w:jc w:val="both"/>
      </w:pPr>
    </w:p>
    <w:p w14:paraId="39000000" w14:textId="77777777" w:rsidR="00B46E4B" w:rsidRDefault="00565654">
      <w:pPr>
        <w:pStyle w:val="ConsPlusNormal"/>
        <w:widowControl/>
        <w:ind w:firstLine="540"/>
        <w:jc w:val="both"/>
      </w:pPr>
      <w:r>
        <w:t>Приложение:</w:t>
      </w:r>
    </w:p>
    <w:p w14:paraId="3A000000" w14:textId="77777777" w:rsidR="00B46E4B" w:rsidRDefault="00565654">
      <w:pPr>
        <w:pStyle w:val="ConsPlusNormal"/>
        <w:widowControl/>
        <w:spacing w:before="240"/>
        <w:ind w:firstLine="540"/>
        <w:jc w:val="both"/>
      </w:pPr>
      <w:r>
        <w:t>1. Доказательства, подтверждающие добросовестное, открытое и непре</w:t>
      </w:r>
      <w:r>
        <w:t>рывное владение гаражом Истцом.</w:t>
      </w:r>
    </w:p>
    <w:p w14:paraId="3B000000" w14:textId="77777777" w:rsidR="00B46E4B" w:rsidRDefault="00565654">
      <w:pPr>
        <w:pStyle w:val="ConsPlusNormal"/>
        <w:widowControl/>
        <w:spacing w:before="240"/>
        <w:ind w:firstLine="540"/>
        <w:jc w:val="both"/>
      </w:pPr>
      <w:r>
        <w:t>2. Доказательства, удостоверяющие владение Истцом гаражом, от "__"___________ ____ г. N _____.</w:t>
      </w:r>
    </w:p>
    <w:p w14:paraId="3C000000" w14:textId="77777777" w:rsidR="00B46E4B" w:rsidRDefault="00565654">
      <w:pPr>
        <w:pStyle w:val="ConsPlusNormal"/>
        <w:widowControl/>
        <w:spacing w:before="240"/>
        <w:ind w:firstLine="540"/>
        <w:jc w:val="both"/>
      </w:pPr>
      <w:r>
        <w:t xml:space="preserve">3. Уведомление о вручении или иные документы, подтверждающие направление Ответчику копий искового заявления и приложенных к нему </w:t>
      </w:r>
      <w:r>
        <w:t>документов, которые у него отсутствуют.</w:t>
      </w:r>
    </w:p>
    <w:p w14:paraId="3D000000" w14:textId="77777777" w:rsidR="00B46E4B" w:rsidRDefault="00565654">
      <w:pPr>
        <w:pStyle w:val="ConsPlusNormal"/>
        <w:widowControl/>
        <w:spacing w:before="240"/>
        <w:ind w:firstLine="540"/>
        <w:jc w:val="both"/>
      </w:pPr>
      <w:r>
        <w:t>4. Документ, подтверждающий уплату государственной пошлины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w:t>
      </w:r>
      <w:r>
        <w:t>ой пошлины или об освобождении от уплаты государственной пошлины.</w:t>
      </w:r>
    </w:p>
    <w:p w14:paraId="3E000000" w14:textId="77777777" w:rsidR="00B46E4B" w:rsidRDefault="00565654">
      <w:pPr>
        <w:pStyle w:val="ConsPlusNormal"/>
        <w:widowControl/>
        <w:spacing w:before="240"/>
        <w:ind w:firstLine="540"/>
        <w:jc w:val="both"/>
      </w:pPr>
      <w:r>
        <w:lastRenderedPageBreak/>
        <w:t xml:space="preserve">5. Доверенность представителя (или иные документы, подтверждающие полномочия представителя) от "___"__________ ____ г. N ___ (если исковое заявление подписывается представителем истца) </w:t>
      </w:r>
      <w:hyperlink w:anchor="P77" w:tooltip="&lt;3&gt; О требованиях, предъявляемых к представителям и документам, подтверждающим их полномочия, см. ст. ст. 49 - 54 Гражданского процессуального кодекса Российской Федерации." w:history="1">
        <w:r>
          <w:rPr>
            <w:color w:val="0000FF"/>
          </w:rPr>
          <w:t>&lt;3&gt;</w:t>
        </w:r>
      </w:hyperlink>
      <w:r>
        <w:t>.</w:t>
      </w:r>
    </w:p>
    <w:p w14:paraId="3F000000" w14:textId="77777777" w:rsidR="00B46E4B" w:rsidRDefault="00565654">
      <w:pPr>
        <w:pStyle w:val="ConsPlusNormal"/>
        <w:widowControl/>
        <w:spacing w:before="240"/>
        <w:ind w:firstLine="540"/>
        <w:jc w:val="both"/>
      </w:pPr>
      <w:r>
        <w:t>6. Иные документы, подтверждающие обстоятельства, на кото</w:t>
      </w:r>
      <w:r>
        <w:t>рых Истец основывает свои требования.</w:t>
      </w:r>
    </w:p>
    <w:p w14:paraId="40000000" w14:textId="77777777" w:rsidR="00B46E4B" w:rsidRDefault="00B46E4B">
      <w:pPr>
        <w:pStyle w:val="ConsPlusNormal"/>
        <w:widowControl/>
        <w:ind w:firstLine="540"/>
        <w:jc w:val="both"/>
      </w:pPr>
    </w:p>
    <w:p w14:paraId="41000000" w14:textId="77777777" w:rsidR="00B46E4B" w:rsidRDefault="00565654">
      <w:pPr>
        <w:pStyle w:val="ConsPlusNormal"/>
        <w:widowControl/>
        <w:ind w:firstLine="540"/>
        <w:jc w:val="both"/>
      </w:pPr>
      <w:r>
        <w:t>"__"___________ ____ г.</w:t>
      </w:r>
    </w:p>
    <w:p w14:paraId="42000000" w14:textId="77777777" w:rsidR="00B46E4B" w:rsidRDefault="00B46E4B">
      <w:pPr>
        <w:pStyle w:val="ConsPlusNormal"/>
        <w:widowControl/>
        <w:ind w:firstLine="540"/>
        <w:jc w:val="both"/>
      </w:pPr>
    </w:p>
    <w:p w14:paraId="43000000" w14:textId="77777777" w:rsidR="00B46E4B" w:rsidRDefault="00565654">
      <w:pPr>
        <w:pStyle w:val="ConsPlusNormal"/>
        <w:widowControl/>
        <w:ind w:firstLine="540"/>
        <w:jc w:val="both"/>
      </w:pPr>
      <w:r>
        <w:t>Истец (представитель):</w:t>
      </w:r>
    </w:p>
    <w:p w14:paraId="44000000" w14:textId="77777777" w:rsidR="00B46E4B" w:rsidRDefault="00565654">
      <w:pPr>
        <w:pStyle w:val="ConsPlusNormal"/>
        <w:widowControl/>
        <w:spacing w:before="240"/>
        <w:ind w:firstLine="540"/>
        <w:jc w:val="both"/>
      </w:pPr>
      <w:r>
        <w:t>__________________ (подпись) / ___________________ (Ф.И.О.)</w:t>
      </w:r>
    </w:p>
    <w:p w14:paraId="45000000" w14:textId="77777777" w:rsidR="00B46E4B" w:rsidRDefault="00B46E4B">
      <w:pPr>
        <w:pStyle w:val="ConsPlusNormal"/>
        <w:widowControl/>
        <w:ind w:firstLine="540"/>
        <w:jc w:val="both"/>
      </w:pPr>
    </w:p>
    <w:p w14:paraId="46000000" w14:textId="77777777" w:rsidR="00B46E4B" w:rsidRDefault="00565654">
      <w:pPr>
        <w:pStyle w:val="ConsPlusNormal"/>
        <w:widowControl/>
        <w:ind w:firstLine="540"/>
        <w:jc w:val="both"/>
      </w:pPr>
      <w:r>
        <w:t>--------------------------------</w:t>
      </w:r>
    </w:p>
    <w:p w14:paraId="47000000" w14:textId="77777777" w:rsidR="00B46E4B" w:rsidRDefault="00565654">
      <w:pPr>
        <w:pStyle w:val="ConsPlusNormal"/>
        <w:widowControl/>
        <w:spacing w:before="240"/>
        <w:ind w:firstLine="540"/>
        <w:jc w:val="both"/>
      </w:pPr>
      <w:r>
        <w:t>Информация для сведения:</w:t>
      </w:r>
    </w:p>
    <w:p w14:paraId="48000000" w14:textId="77777777" w:rsidR="00B46E4B" w:rsidRDefault="00565654">
      <w:pPr>
        <w:pStyle w:val="ConsPlusNormal"/>
        <w:widowControl/>
        <w:spacing w:before="240"/>
        <w:ind w:firstLine="540"/>
        <w:jc w:val="both"/>
      </w:pPr>
      <w:bookmarkStart w:id="1" w:name="P72"/>
      <w:bookmarkEnd w:id="1"/>
      <w:r>
        <w:t xml:space="preserve">&lt;1&gt; По смыслу </w:t>
      </w:r>
      <w:hyperlink r:id="rId15" w:tooltip="" w:history="1">
        <w:r>
          <w:rPr>
            <w:color w:val="0000FF"/>
          </w:rPr>
          <w:t>ст. ст. 23</w:t>
        </w:r>
      </w:hyperlink>
      <w:r>
        <w:t xml:space="preserve">, </w:t>
      </w:r>
      <w:hyperlink r:id="rId16" w:tooltip="" w:history="1">
        <w:r>
          <w:rPr>
            <w:color w:val="0000FF"/>
          </w:rPr>
          <w:t>24</w:t>
        </w:r>
      </w:hyperlink>
      <w:r>
        <w:t xml:space="preserve"> Гражданского процессуального кодекса Российской Федерации споры</w:t>
      </w:r>
      <w:r>
        <w:t xml:space="preserve"> о признании права собственности на имущество рассматриваются районным судом в качестве суда первой инстанции.</w:t>
      </w:r>
    </w:p>
    <w:p w14:paraId="49000000" w14:textId="77777777" w:rsidR="00B46E4B" w:rsidRDefault="00565654">
      <w:pPr>
        <w:pStyle w:val="ConsPlusNormal"/>
        <w:widowControl/>
        <w:spacing w:before="240"/>
        <w:ind w:firstLine="540"/>
        <w:jc w:val="both"/>
      </w:pPr>
      <w:r>
        <w:t xml:space="preserve">В силу </w:t>
      </w:r>
      <w:hyperlink r:id="rId17" w:tooltip="" w:history="1">
        <w:r>
          <w:rPr>
            <w:color w:val="0000FF"/>
          </w:rPr>
          <w:t>ч. 1 ст. 30</w:t>
        </w:r>
      </w:hyperlink>
      <w:r>
        <w:t xml:space="preserve"> Гражданского процессуального кодекса Российской Федерации иски о правах на недвижимое имущество рассматриваются в суде по месту нахождения этого им</w:t>
      </w:r>
      <w:r>
        <w:t>ущества (исключительная подсудность).</w:t>
      </w:r>
    </w:p>
    <w:p w14:paraId="4A000000" w14:textId="77777777" w:rsidR="00B46E4B" w:rsidRDefault="00565654">
      <w:pPr>
        <w:pStyle w:val="ConsPlusNormal"/>
        <w:widowControl/>
        <w:spacing w:before="240"/>
        <w:ind w:firstLine="540"/>
        <w:jc w:val="both"/>
      </w:pPr>
      <w:bookmarkStart w:id="2" w:name="P74"/>
      <w:bookmarkEnd w:id="2"/>
      <w:r>
        <w:t xml:space="preserve">&lt;2&gt; Перечень обязательных сведений об истце и ответчике, которые необходимо указать в исковом заявлении, см. в </w:t>
      </w:r>
      <w:hyperlink r:id="rId18" w:tooltip="" w:history="1">
        <w:r>
          <w:rPr>
            <w:color w:val="0000FF"/>
          </w:rPr>
          <w:t>п. п. 2</w:t>
        </w:r>
      </w:hyperlink>
      <w:r>
        <w:t xml:space="preserve"> и </w:t>
      </w:r>
      <w:hyperlink r:id="rId19" w:tooltip="" w:history="1">
        <w:r>
          <w:rPr>
            <w:color w:val="0000FF"/>
          </w:rPr>
          <w:t>3 ч. 2 ст. 131</w:t>
        </w:r>
      </w:hyperlink>
      <w:r>
        <w:t xml:space="preserve"> Гражданского процессуального кодекса Российской Федерации.</w:t>
      </w:r>
    </w:p>
    <w:p w14:paraId="4B000000" w14:textId="77777777" w:rsidR="00B46E4B" w:rsidRDefault="00565654">
      <w:pPr>
        <w:pStyle w:val="ConsPlusNormal"/>
        <w:widowControl/>
        <w:spacing w:before="240"/>
        <w:ind w:firstLine="540"/>
        <w:jc w:val="both"/>
      </w:pPr>
      <w:r>
        <w:t xml:space="preserve">В соответствии с </w:t>
      </w:r>
      <w:hyperlink r:id="rId20" w:tooltip="Постановление Пленума Верховного Суда РФ N 10, Пленума ВАС РФ N 22 от 29.04.2010 (ред. от 12.12.2023) " w:history="1">
        <w:r>
          <w:rPr>
            <w:color w:val="0000FF"/>
          </w:rPr>
          <w:t>п. 19</w:t>
        </w:r>
      </w:hyperlink>
      <w:r>
        <w:t xml:space="preserve"> совместного Постановления Пленума Верховного Суда Российской Федерации и Пленума Высшего Арбитражного Суда Российской Федерации от 29.04.2010 N 10/22 "О некоторых вопросах, возникающ</w:t>
      </w:r>
      <w:r>
        <w:t>их в судебной практике при разрешении споров, связанных с защитой права собственности и других вещных прав" ответчиком по иску о признании права собственности в силу приобретательной давности является прежний собственник имущества.</w:t>
      </w:r>
    </w:p>
    <w:p w14:paraId="4C000000" w14:textId="77777777" w:rsidR="00B46E4B" w:rsidRDefault="00565654">
      <w:pPr>
        <w:pStyle w:val="ConsPlusNormal"/>
        <w:widowControl/>
        <w:spacing w:before="240"/>
        <w:ind w:firstLine="540"/>
        <w:jc w:val="both"/>
      </w:pPr>
      <w:r>
        <w:t>В случаях, когда прежний</w:t>
      </w:r>
      <w:r>
        <w:t xml:space="preserve"> собственник недвижимого имущества не был и не должен был быть известен давностному владельцу, он вправе обратиться в суд с заявлением об установлении факта добросовестного, открытого и непрерывного владения имуществом как своим собственным в течение срока</w:t>
      </w:r>
      <w:r>
        <w:t xml:space="preserve"> приобретательной давности. В качестве заинтересованного лица к участию в деле привлекается государственный регистратор.</w:t>
      </w:r>
    </w:p>
    <w:p w14:paraId="4D000000" w14:textId="77777777" w:rsidR="00B46E4B" w:rsidRDefault="00565654">
      <w:pPr>
        <w:pStyle w:val="ConsPlusNormal"/>
        <w:widowControl/>
        <w:spacing w:before="240"/>
        <w:ind w:firstLine="540"/>
        <w:jc w:val="both"/>
      </w:pPr>
      <w:bookmarkStart w:id="3" w:name="P77"/>
      <w:bookmarkEnd w:id="3"/>
      <w:r>
        <w:t xml:space="preserve">&lt;3&gt; О требованиях, предъявляемых к представителям и документам, подтверждающим их полномочия, см. </w:t>
      </w:r>
      <w:hyperlink r:id="rId21" w:tooltip="" w:history="1">
        <w:r>
          <w:rPr>
            <w:color w:val="0000FF"/>
          </w:rPr>
          <w:t>ст. ст. 49</w:t>
        </w:r>
      </w:hyperlink>
      <w:r>
        <w:t xml:space="preserve"> - </w:t>
      </w:r>
      <w:hyperlink r:id="rId22" w:tooltip="" w:history="1">
        <w:r>
          <w:rPr>
            <w:color w:val="0000FF"/>
          </w:rPr>
          <w:t>54</w:t>
        </w:r>
      </w:hyperlink>
      <w:r>
        <w:t xml:space="preserve"> Гражданского процессуального кодекса Р</w:t>
      </w:r>
      <w:r>
        <w:t>оссийской Федерации.</w:t>
      </w:r>
    </w:p>
    <w:p w14:paraId="4E000000" w14:textId="77777777" w:rsidR="00B46E4B" w:rsidRDefault="00565654">
      <w:pPr>
        <w:pStyle w:val="ConsPlusNormal"/>
        <w:widowControl/>
        <w:spacing w:before="240"/>
        <w:ind w:firstLine="540"/>
        <w:jc w:val="both"/>
      </w:pPr>
      <w:bookmarkStart w:id="4" w:name="P78"/>
      <w:bookmarkEnd w:id="4"/>
      <w:r>
        <w:t xml:space="preserve">&lt;4&gt; Цена иска по искам о праве собственности на объект недвижимого имущества, принадлежащий гражданину на праве собственности, согласно </w:t>
      </w:r>
      <w:hyperlink r:id="rId23" w:tooltip="" w:history="1">
        <w:r>
          <w:rPr>
            <w:color w:val="0000FF"/>
          </w:rPr>
          <w:t>п. 9 ч. 1 ст. 91</w:t>
        </w:r>
      </w:hyperlink>
      <w:r>
        <w:t xml:space="preserve"> Гражданского процессуального кодекса Российской Федерации, определяется исходя из стоимости объекта, н</w:t>
      </w:r>
      <w:r>
        <w:t>о не ниже его инвентаризационной оценки или при отсутствии ее - не ниже оценки стоимости объекта по договору страхования, на объект недвижимого имущества, принадлежащего организации, - не ниже балансовой оценки объекта.</w:t>
      </w:r>
    </w:p>
    <w:p w14:paraId="4F000000" w14:textId="77777777" w:rsidR="00B46E4B" w:rsidRDefault="00565654">
      <w:pPr>
        <w:pStyle w:val="ConsPlusNormal"/>
        <w:widowControl/>
        <w:spacing w:before="240"/>
        <w:ind w:firstLine="540"/>
        <w:jc w:val="both"/>
      </w:pPr>
      <w:bookmarkStart w:id="5" w:name="P79"/>
      <w:bookmarkEnd w:id="5"/>
      <w:r>
        <w:lastRenderedPageBreak/>
        <w:t>&lt;5&gt; Госпошлина при подаче искового з</w:t>
      </w:r>
      <w:r>
        <w:t xml:space="preserve">аявления имущественного характера, подлежащего оценке, определяется в соответствии с </w:t>
      </w:r>
      <w:hyperlink r:id="rId24" w:tooltip="" w:history="1">
        <w:r>
          <w:rPr>
            <w:color w:val="0000FF"/>
          </w:rPr>
          <w:t>пп. 1 п. 1 ст. 333.19</w:t>
        </w:r>
      </w:hyperlink>
      <w:r>
        <w:t xml:space="preserve"> Налогового кодекса Российской Федерации.</w:t>
      </w:r>
    </w:p>
    <w:p w14:paraId="50000000" w14:textId="77777777" w:rsidR="00B46E4B" w:rsidRDefault="00565654">
      <w:pPr>
        <w:pStyle w:val="ConsPlusNormal"/>
        <w:widowControl/>
        <w:spacing w:before="240"/>
        <w:ind w:firstLine="540"/>
        <w:jc w:val="both"/>
      </w:pPr>
      <w:r>
        <w:t>По вопросам, касающимся предоставления льгот по уплате госпошлины определенным категория</w:t>
      </w:r>
      <w:r>
        <w:t xml:space="preserve">м лиц, см. </w:t>
      </w:r>
      <w:hyperlink r:id="rId25" w:tooltip="" w:history="1">
        <w:r>
          <w:rPr>
            <w:color w:val="0000FF"/>
          </w:rPr>
          <w:t>ст. 333.35</w:t>
        </w:r>
      </w:hyperlink>
      <w:r>
        <w:t xml:space="preserve">, </w:t>
      </w:r>
      <w:hyperlink r:id="rId26" w:tooltip="" w:history="1">
        <w:r>
          <w:rPr>
            <w:color w:val="0000FF"/>
          </w:rPr>
          <w:t>п. п. 2</w:t>
        </w:r>
      </w:hyperlink>
      <w:r>
        <w:t xml:space="preserve"> и </w:t>
      </w:r>
      <w:hyperlink r:id="rId27" w:tooltip="" w:history="1">
        <w:r>
          <w:rPr>
            <w:color w:val="0000FF"/>
          </w:rPr>
          <w:t>3 ст. 333.36</w:t>
        </w:r>
      </w:hyperlink>
      <w:r>
        <w:t xml:space="preserve"> Налогового кодекса Российской Федерации.</w:t>
      </w:r>
    </w:p>
    <w:p w14:paraId="51000000" w14:textId="77777777" w:rsidR="00B46E4B" w:rsidRDefault="00565654">
      <w:pPr>
        <w:pStyle w:val="ConsPlusNormal"/>
        <w:widowControl/>
        <w:spacing w:before="240"/>
        <w:ind w:firstLine="540"/>
        <w:jc w:val="both"/>
      </w:pPr>
      <w:bookmarkStart w:id="6" w:name="P81"/>
      <w:bookmarkEnd w:id="6"/>
      <w:r>
        <w:t xml:space="preserve">&lt;6&gt; В соответствии с </w:t>
      </w:r>
      <w:hyperlink r:id="rId28" w:tooltip="Постановление Пленума Верховного Суда РФ N 10, Пленума ВАС РФ N 22 от 29.04.2010 (ред. от 12.12.2023) " w:history="1">
        <w:r>
          <w:rPr>
            <w:color w:val="0000FF"/>
          </w:rPr>
          <w:t>абз. 6 п. 15</w:t>
        </w:r>
      </w:hyperlink>
      <w:r>
        <w:t xml:space="preserve"> совместного Постановления Пленума Верховного Суда Российской Федерации и Пленума Высшего Арбитражного Суда Российской Федерации от 29.04.2010 N 10/22 "О некоторых вопросах, возникающих в судебной практике при раз</w:t>
      </w:r>
      <w:r>
        <w:t xml:space="preserve">решении споров, связанных с защитой права собственности и других вещных прав" владение имуществом как своим собственным означает владение не по договору. По этой причине </w:t>
      </w:r>
      <w:hyperlink r:id="rId29" w:tooltip="" w:history="1">
        <w:r>
          <w:rPr>
            <w:color w:val="0000FF"/>
          </w:rPr>
          <w:t>ст. 234</w:t>
        </w:r>
      </w:hyperlink>
      <w:r>
        <w:t xml:space="preserve"> Гражданского кодекса Российской Федерации не подлежит пр</w:t>
      </w:r>
      <w:r>
        <w:t>именению в случаях, когда владение имуществом осуществляется на основании договорных обязательств (аренды, хранения, безвозмездного пользования и т.п.).</w:t>
      </w:r>
    </w:p>
    <w:p w14:paraId="52000000" w14:textId="77777777" w:rsidR="00B46E4B" w:rsidRDefault="00565654">
      <w:pPr>
        <w:pStyle w:val="ConsPlusNormal"/>
        <w:widowControl/>
        <w:spacing w:before="240"/>
        <w:ind w:firstLine="540"/>
        <w:jc w:val="both"/>
      </w:pPr>
      <w:bookmarkStart w:id="7" w:name="P82"/>
      <w:bookmarkEnd w:id="7"/>
      <w:r>
        <w:t xml:space="preserve">&lt;7&gt; По смыслу </w:t>
      </w:r>
      <w:hyperlink r:id="rId30" w:tooltip="" w:history="1">
        <w:r>
          <w:rPr>
            <w:color w:val="0000FF"/>
          </w:rPr>
          <w:t>ст. ст. 225</w:t>
        </w:r>
      </w:hyperlink>
      <w:r>
        <w:t xml:space="preserve"> и </w:t>
      </w:r>
      <w:hyperlink r:id="rId31" w:tooltip="" w:history="1">
        <w:r>
          <w:rPr>
            <w:color w:val="0000FF"/>
          </w:rPr>
          <w:t>234</w:t>
        </w:r>
      </w:hyperlink>
      <w:r>
        <w:t xml:space="preserve"> Гражданского кодекса Россий</w:t>
      </w:r>
      <w:r>
        <w:t>ской Федерации право собственности в силу приобретательной давности может быть приобретено на имущество, принадлежащее на праве собственности другому лицу, а также на бесхозяйное имущество.</w:t>
      </w:r>
    </w:p>
    <w:p w14:paraId="53000000" w14:textId="77777777" w:rsidR="00B46E4B" w:rsidRDefault="00565654">
      <w:pPr>
        <w:pStyle w:val="ConsPlusNormal"/>
        <w:widowControl/>
        <w:spacing w:before="240"/>
        <w:ind w:firstLine="540"/>
        <w:jc w:val="both"/>
      </w:pPr>
      <w:bookmarkStart w:id="8" w:name="P83"/>
      <w:bookmarkEnd w:id="8"/>
      <w:r>
        <w:t xml:space="preserve">&lt;8&gt; В соответствии с </w:t>
      </w:r>
      <w:hyperlink r:id="rId32" w:tooltip="Постановление Пленума Верховного Суда РФ N 10, Пленума ВАС РФ N 22 от 29.04.2010 (ред. от 12.12.2023) " w:history="1">
        <w:r>
          <w:rPr>
            <w:color w:val="0000FF"/>
          </w:rPr>
          <w:t>п. 15</w:t>
        </w:r>
      </w:hyperlink>
      <w:r>
        <w:t xml:space="preserve"> совместного Постановления Пленума Верховного Суда Российской Федерации и Пленума Высшего Арбитражного Суда Российской Федерации от 29.04.2010 N 10/22 "О некоторых вопросах, во</w:t>
      </w:r>
      <w:r>
        <w:t>зникающих в судебной практике при разрешении споров, связанных с защитой права собственности и других вещных прав" при разрешении споров, связанных с возникновением права собственности в силу приобретательной давности, судам необходимо учитывать следующее:</w:t>
      </w:r>
    </w:p>
    <w:p w14:paraId="54000000" w14:textId="77777777" w:rsidR="00B46E4B" w:rsidRDefault="00565654">
      <w:pPr>
        <w:pStyle w:val="ConsPlusNormal"/>
        <w:widowControl/>
        <w:spacing w:before="240"/>
        <w:ind w:firstLine="540"/>
        <w:jc w:val="both"/>
      </w:pPr>
      <w:r>
        <w:t>- давностное владение является добросовестным, если лицо, получая владение, не знало и не должно было знать об отсутствии основания возникновения у него права собственности;</w:t>
      </w:r>
    </w:p>
    <w:p w14:paraId="55000000" w14:textId="77777777" w:rsidR="00B46E4B" w:rsidRDefault="00565654">
      <w:pPr>
        <w:pStyle w:val="ConsPlusNormal"/>
        <w:widowControl/>
        <w:spacing w:before="240"/>
        <w:ind w:firstLine="540"/>
        <w:jc w:val="both"/>
      </w:pPr>
      <w:r>
        <w:t>- давностное владение признается открытым, если лицо не скрывает факта нахождения</w:t>
      </w:r>
      <w:r>
        <w:t xml:space="preserve"> имущества в его владении. Принятие обычных мер по обеспечению сохранности имущества не свидетельствует о сокрытии этого имущества;</w:t>
      </w:r>
    </w:p>
    <w:p w14:paraId="56000000" w14:textId="77777777" w:rsidR="00B46E4B" w:rsidRDefault="00565654">
      <w:pPr>
        <w:pStyle w:val="ConsPlusNormal"/>
        <w:widowControl/>
        <w:spacing w:before="240"/>
        <w:ind w:firstLine="540"/>
        <w:jc w:val="both"/>
      </w:pPr>
      <w:r>
        <w:t>- давностное владение признается непрерывным, если оно не прекращалось в течение всего срока приобретательной давности. В сл</w:t>
      </w:r>
      <w:r>
        <w:t>учае удовлетворения иска давностного владельца об истребовании имущества из чужого незаконного владения имевшая место ранее временная утрата им владения спорным имуществом перерывом давностного владения не считается. Передача давностным владельцем имуществ</w:t>
      </w:r>
      <w:r>
        <w:t>а во временное владение другого лица не прерывает давностного владения. Не наступает перерыв давностного владения также в том случае, если новый владелец имущества является сингулярным или универсальным правопреемником предыдущего владельца (</w:t>
      </w:r>
      <w:hyperlink r:id="rId33" w:tooltip="" w:history="1">
        <w:r>
          <w:rPr>
            <w:color w:val="0000FF"/>
          </w:rPr>
          <w:t>п. 3 ст. 234</w:t>
        </w:r>
      </w:hyperlink>
      <w:r>
        <w:t xml:space="preserve"> Гражданского кодекса Российской Федерации);</w:t>
      </w:r>
    </w:p>
    <w:p w14:paraId="57000000" w14:textId="77777777" w:rsidR="00B46E4B" w:rsidRDefault="00565654">
      <w:pPr>
        <w:pStyle w:val="ConsPlusNormal"/>
        <w:widowControl/>
        <w:spacing w:before="240"/>
        <w:ind w:firstLine="540"/>
        <w:jc w:val="both"/>
      </w:pPr>
      <w:r>
        <w:t xml:space="preserve">- владение имуществом как своим собственным означает владение не по договору. По этой причине </w:t>
      </w:r>
      <w:hyperlink r:id="rId34" w:tooltip="" w:history="1">
        <w:r>
          <w:rPr>
            <w:color w:val="0000FF"/>
          </w:rPr>
          <w:t>ст. 234</w:t>
        </w:r>
      </w:hyperlink>
      <w:r>
        <w:t xml:space="preserve"> Гражданского кодекса Российской Федерации не подлежит применению в </w:t>
      </w:r>
      <w:r>
        <w:t>случаях, когда владение имуществом осуществляется на основании договорных обязательств (аренды, хранения, безвозмездного пользования и т.п.).</w:t>
      </w:r>
    </w:p>
    <w:p w14:paraId="58000000" w14:textId="77777777" w:rsidR="00B46E4B" w:rsidRDefault="00B46E4B">
      <w:pPr>
        <w:pStyle w:val="ConsPlusNormal"/>
        <w:widowControl/>
        <w:ind w:firstLine="540"/>
        <w:jc w:val="both"/>
      </w:pPr>
    </w:p>
    <w:p w14:paraId="59000000" w14:textId="77777777" w:rsidR="00B46E4B" w:rsidRDefault="00B46E4B">
      <w:pPr>
        <w:pStyle w:val="ConsPlusNormal"/>
        <w:widowControl/>
        <w:ind w:firstLine="540"/>
        <w:jc w:val="both"/>
      </w:pPr>
    </w:p>
    <w:p w14:paraId="5A000000" w14:textId="77777777" w:rsidR="00B46E4B" w:rsidRDefault="00B46E4B">
      <w:pPr>
        <w:pStyle w:val="ConsPlusNormal"/>
        <w:widowControl/>
        <w:pBdr>
          <w:bottom w:val="single" w:sz="6" w:space="0" w:color="000000"/>
        </w:pBdr>
        <w:spacing w:before="100" w:after="100"/>
        <w:jc w:val="both"/>
        <w:rPr>
          <w:sz w:val="2"/>
        </w:rPr>
      </w:pPr>
    </w:p>
    <w:sectPr w:rsidR="00B46E4B">
      <w:pgSz w:w="11906" w:h="16838"/>
      <w:pgMar w:top="1440" w:right="566" w:bottom="1440" w:left="1133"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E4B"/>
    <w:rsid w:val="00565654"/>
    <w:rsid w:val="00B46E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5EC316-AC2F-444E-9157-22BD6D0CF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imes New Roman"/>
        <w:color w:val="000000"/>
        <w:sz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ConsPlusTextList">
    <w:name w:val="ConsPlusTextList"/>
    <w:link w:val="ConsPlusTextList0"/>
    <w:pPr>
      <w:widowControl w:val="0"/>
    </w:pPr>
    <w:rPr>
      <w:rFonts w:ascii="Times New Roman" w:hAnsi="Times New Roman"/>
      <w:sz w:val="24"/>
    </w:rPr>
  </w:style>
  <w:style w:type="character" w:customStyle="1" w:styleId="ConsPlusTextList0">
    <w:name w:val="ConsPlusTextList"/>
    <w:link w:val="ConsPlusTextList"/>
    <w:rPr>
      <w:rFonts w:ascii="Times New Roman" w:hAnsi="Times New Roman"/>
      <w:sz w:val="24"/>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ConsPlusNonformat">
    <w:name w:val="ConsPlusNonformat"/>
    <w:link w:val="ConsPlusNonformat0"/>
    <w:pPr>
      <w:widowControl w:val="0"/>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styleId="a3">
    <w:name w:val="header"/>
    <w:basedOn w:val="a"/>
    <w:link w:val="a4"/>
    <w:pPr>
      <w:tabs>
        <w:tab w:val="center" w:pos="4677"/>
        <w:tab w:val="right" w:pos="9355"/>
      </w:tabs>
    </w:pPr>
  </w:style>
  <w:style w:type="character" w:customStyle="1" w:styleId="a4">
    <w:name w:val="Верхний колонтитул Знак"/>
    <w:basedOn w:val="1"/>
    <w:link w:val="a3"/>
  </w:style>
  <w:style w:type="paragraph" w:customStyle="1" w:styleId="ConsPlusTitlePage">
    <w:name w:val="ConsPlusTitlePage"/>
    <w:link w:val="ConsPlusTitlePage0"/>
    <w:pPr>
      <w:widowControl w:val="0"/>
    </w:pPr>
    <w:rPr>
      <w:rFonts w:ascii="Tahoma" w:hAnsi="Tahoma"/>
      <w:sz w:val="20"/>
    </w:rPr>
  </w:style>
  <w:style w:type="character" w:customStyle="1" w:styleId="ConsPlusTitlePage0">
    <w:name w:val="ConsPlusTitlePage"/>
    <w:link w:val="ConsPlusTitlePage"/>
    <w:rPr>
      <w:rFonts w:ascii="Tahoma" w:hAnsi="Tahoma"/>
      <w:sz w:val="20"/>
    </w:rPr>
  </w:style>
  <w:style w:type="paragraph" w:customStyle="1" w:styleId="12">
    <w:name w:val="Основной шрифт абзаца1"/>
    <w:link w:val="ConsPlusTitle"/>
  </w:style>
  <w:style w:type="paragraph" w:customStyle="1" w:styleId="ConsPlusTitle">
    <w:name w:val="ConsPlusTitle"/>
    <w:link w:val="ConsPlusTitle0"/>
    <w:pPr>
      <w:widowControl w:val="0"/>
    </w:pPr>
    <w:rPr>
      <w:rFonts w:ascii="Arial" w:hAnsi="Arial"/>
      <w:b/>
      <w:sz w:val="24"/>
    </w:rPr>
  </w:style>
  <w:style w:type="character" w:customStyle="1" w:styleId="ConsPlusTitle0">
    <w:name w:val="ConsPlusTitle"/>
    <w:link w:val="ConsPlusTitle"/>
    <w:rPr>
      <w:rFonts w:ascii="Arial" w:hAnsi="Arial"/>
      <w:b/>
      <w:sz w:val="24"/>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ConsPlusDocList">
    <w:name w:val="ConsPlusDocList"/>
    <w:link w:val="ConsPlusDocList0"/>
    <w:pPr>
      <w:widowControl w:val="0"/>
    </w:pPr>
    <w:rPr>
      <w:rFonts w:ascii="Tahoma" w:hAnsi="Tahoma"/>
      <w:sz w:val="18"/>
    </w:rPr>
  </w:style>
  <w:style w:type="character" w:customStyle="1" w:styleId="ConsPlusDocList0">
    <w:name w:val="ConsPlusDocList"/>
    <w:link w:val="ConsPlusDocList"/>
    <w:rPr>
      <w:rFonts w:ascii="Tahoma" w:hAnsi="Tahoma"/>
      <w:sz w:val="18"/>
    </w:rPr>
  </w:style>
  <w:style w:type="paragraph" w:customStyle="1" w:styleId="ConsPlusCell">
    <w:name w:val="ConsPlusCell"/>
    <w:link w:val="ConsPlusCell0"/>
    <w:pPr>
      <w:widowControl w:val="0"/>
    </w:pPr>
    <w:rPr>
      <w:rFonts w:ascii="Courier New" w:hAnsi="Courier New"/>
      <w:sz w:val="20"/>
    </w:rPr>
  </w:style>
  <w:style w:type="character" w:customStyle="1" w:styleId="ConsPlusCell0">
    <w:name w:val="ConsPlusCell"/>
    <w:link w:val="ConsPlusCell"/>
    <w:rPr>
      <w:rFonts w:ascii="Courier New" w:hAnsi="Courier New"/>
      <w:sz w:val="20"/>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styleId="a5">
    <w:name w:val="footer"/>
    <w:basedOn w:val="a"/>
    <w:link w:val="a6"/>
    <w:pPr>
      <w:tabs>
        <w:tab w:val="center" w:pos="4677"/>
        <w:tab w:val="right" w:pos="9355"/>
      </w:tabs>
    </w:pPr>
  </w:style>
  <w:style w:type="character" w:customStyle="1" w:styleId="a6">
    <w:name w:val="Нижний колонтитул Знак"/>
    <w:basedOn w:val="1"/>
    <w:link w:val="a5"/>
  </w:style>
  <w:style w:type="paragraph" w:customStyle="1" w:styleId="13">
    <w:name w:val="Гиперссылка1"/>
    <w:link w:val="a7"/>
    <w:rPr>
      <w:color w:val="0000FF"/>
      <w:u w:val="single"/>
    </w:rPr>
  </w:style>
  <w:style w:type="character" w:styleId="a7">
    <w:name w:val="Hyperlink"/>
    <w:link w:val="13"/>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ConsPlusNormal">
    <w:name w:val="ConsPlusNormal"/>
    <w:link w:val="ConsPlusNormal0"/>
    <w:pPr>
      <w:widowControl w:val="0"/>
    </w:pPr>
    <w:rPr>
      <w:rFonts w:ascii="Times New Roman" w:hAnsi="Times New Roman"/>
      <w:sz w:val="24"/>
    </w:rPr>
  </w:style>
  <w:style w:type="character" w:customStyle="1" w:styleId="ConsPlusNormal0">
    <w:name w:val="ConsPlusNormal"/>
    <w:link w:val="ConsPlusNormal"/>
    <w:rPr>
      <w:rFonts w:ascii="Times New Roman" w:hAnsi="Times New Roman"/>
      <w:sz w:val="24"/>
    </w:rPr>
  </w:style>
  <w:style w:type="paragraph" w:styleId="a8">
    <w:name w:val="Subtitle"/>
    <w:next w:val="a"/>
    <w:link w:val="a9"/>
    <w:uiPriority w:val="11"/>
    <w:qFormat/>
    <w:pPr>
      <w:jc w:val="both"/>
    </w:pPr>
    <w:rPr>
      <w:rFonts w:ascii="XO Thames" w:hAnsi="XO Thames"/>
      <w:i/>
      <w:sz w:val="24"/>
    </w:rPr>
  </w:style>
  <w:style w:type="character" w:customStyle="1" w:styleId="a9">
    <w:name w:val="Подзаголовок Знак"/>
    <w:link w:val="a8"/>
    <w:rPr>
      <w:rFonts w:ascii="XO Thames" w:hAnsi="XO Thames"/>
      <w:i/>
      <w:sz w:val="24"/>
    </w:rPr>
  </w:style>
  <w:style w:type="paragraph" w:customStyle="1" w:styleId="ConsPlusTextList1">
    <w:name w:val="ConsPlusTextList"/>
    <w:link w:val="ConsPlusTextList2"/>
    <w:pPr>
      <w:widowControl w:val="0"/>
    </w:pPr>
    <w:rPr>
      <w:rFonts w:ascii="Times New Roman" w:hAnsi="Times New Roman"/>
      <w:sz w:val="24"/>
    </w:rPr>
  </w:style>
  <w:style w:type="character" w:customStyle="1" w:styleId="ConsPlusTextList2">
    <w:name w:val="ConsPlusTextList"/>
    <w:link w:val="ConsPlusTextList1"/>
    <w:rPr>
      <w:rFonts w:ascii="Times New Roman" w:hAnsi="Times New Roman"/>
      <w:sz w:val="24"/>
    </w:rPr>
  </w:style>
  <w:style w:type="paragraph" w:styleId="aa">
    <w:name w:val="Title"/>
    <w:next w:val="a"/>
    <w:link w:val="ab"/>
    <w:uiPriority w:val="10"/>
    <w:qFormat/>
    <w:pPr>
      <w:spacing w:before="567" w:after="567"/>
      <w:jc w:val="center"/>
    </w:pPr>
    <w:rPr>
      <w:rFonts w:ascii="XO Thames" w:hAnsi="XO Thames"/>
      <w:b/>
      <w:caps/>
      <w:sz w:val="40"/>
    </w:rPr>
  </w:style>
  <w:style w:type="character" w:customStyle="1" w:styleId="ab">
    <w:name w:val="Название Знак"/>
    <w:link w:val="aa"/>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customStyle="1" w:styleId="ConsPlusJurTerm">
    <w:name w:val="ConsPlusJurTerm"/>
    <w:link w:val="ConsPlusJurTerm0"/>
    <w:pPr>
      <w:widowControl w:val="0"/>
    </w:pPr>
    <w:rPr>
      <w:rFonts w:ascii="Tahoma" w:hAnsi="Tahoma"/>
      <w:sz w:val="26"/>
    </w:rPr>
  </w:style>
  <w:style w:type="character" w:customStyle="1" w:styleId="ConsPlusJurTerm0">
    <w:name w:val="ConsPlusJurTerm"/>
    <w:link w:val="ConsPlusJurTerm"/>
    <w:rPr>
      <w:rFonts w:ascii="Tahoma" w:hAnsi="Tahoma"/>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11272&amp;date=03.09.2025&amp;dst=100628&amp;field=134" TargetMode="External"/><Relationship Id="rId18" Type="http://schemas.openxmlformats.org/officeDocument/2006/relationships/hyperlink" Target="https://login.consultant.ru/link/?req=doc&amp;base=LAW&amp;n=511272&amp;date=03.09.2025&amp;dst=1944&amp;field=134" TargetMode="External"/><Relationship Id="rId26" Type="http://schemas.openxmlformats.org/officeDocument/2006/relationships/hyperlink" Target="https://login.consultant.ru/link/?req=doc&amp;base=LAW&amp;n=500016&amp;date=03.09.2025&amp;dst=11641&amp;field=134"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511272&amp;date=03.09.2025&amp;dst=1208&amp;field=134" TargetMode="External"/><Relationship Id="rId34" Type="http://schemas.openxmlformats.org/officeDocument/2006/relationships/hyperlink" Target="https://login.consultant.ru/link/?req=doc&amp;base=LAW&amp;n=508490&amp;date=03.09.2025&amp;dst=101243&amp;field=134" TargetMode="External"/><Relationship Id="rId7" Type="http://schemas.openxmlformats.org/officeDocument/2006/relationships/hyperlink" Target="https://login.consultant.ru/link/?req=doc&amp;base=LAW&amp;n=508490&amp;date=03.09.2025&amp;dst=101176&amp;field=134" TargetMode="External"/><Relationship Id="rId12" Type="http://schemas.openxmlformats.org/officeDocument/2006/relationships/hyperlink" Target="https://login.consultant.ru/link/?req=doc&amp;base=LAW&amp;n=508490&amp;date=03.09.2025&amp;dst=101244&amp;field=134" TargetMode="External"/><Relationship Id="rId17" Type="http://schemas.openxmlformats.org/officeDocument/2006/relationships/hyperlink" Target="https://login.consultant.ru/link/?req=doc&amp;base=LAW&amp;n=511272&amp;date=03.09.2025&amp;dst=102237&amp;field=134" TargetMode="External"/><Relationship Id="rId25" Type="http://schemas.openxmlformats.org/officeDocument/2006/relationships/hyperlink" Target="https://login.consultant.ru/link/?req=doc&amp;base=LAW&amp;n=500016&amp;date=03.09.2025&amp;dst=1225&amp;field=134" TargetMode="External"/><Relationship Id="rId33" Type="http://schemas.openxmlformats.org/officeDocument/2006/relationships/hyperlink" Target="https://login.consultant.ru/link/?req=doc&amp;base=LAW&amp;n=508490&amp;date=03.09.2025&amp;dst=101247&amp;field=134" TargetMode="External"/><Relationship Id="rId2" Type="http://schemas.openxmlformats.org/officeDocument/2006/relationships/settings" Target="settings.xml"/><Relationship Id="rId16" Type="http://schemas.openxmlformats.org/officeDocument/2006/relationships/hyperlink" Target="https://login.consultant.ru/link/?req=doc&amp;base=LAW&amp;n=511272&amp;date=03.09.2025&amp;dst=100122&amp;field=134" TargetMode="External"/><Relationship Id="rId20" Type="http://schemas.openxmlformats.org/officeDocument/2006/relationships/hyperlink" Target="https://login.consultant.ru/link/?req=doc&amp;base=LAW&amp;n=464683&amp;date=03.09.2025&amp;dst=100065&amp;field=134" TargetMode="External"/><Relationship Id="rId29" Type="http://schemas.openxmlformats.org/officeDocument/2006/relationships/hyperlink" Target="https://login.consultant.ru/link/?req=doc&amp;base=LAW&amp;n=508490&amp;date=03.09.2025&amp;dst=101243&amp;field=134" TargetMode="External"/><Relationship Id="rId1" Type="http://schemas.openxmlformats.org/officeDocument/2006/relationships/styles" Target="styles.xml"/><Relationship Id="rId6" Type="http://schemas.openxmlformats.org/officeDocument/2006/relationships/hyperlink" Target="https://login.consultant.ru/link/?req=doc&amp;base=LAW&amp;n=508490&amp;date=03.09.2025&amp;dst=100073&amp;field=134" TargetMode="External"/><Relationship Id="rId11" Type="http://schemas.openxmlformats.org/officeDocument/2006/relationships/hyperlink" Target="https://login.consultant.ru/link/?req=doc&amp;base=LAW&amp;n=508490&amp;date=03.09.2025&amp;dst=101176&amp;field=134" TargetMode="External"/><Relationship Id="rId24" Type="http://schemas.openxmlformats.org/officeDocument/2006/relationships/hyperlink" Target="https://login.consultant.ru/link/?req=doc&amp;base=LAW&amp;n=500016&amp;date=03.09.2025&amp;dst=12791&amp;field=134" TargetMode="External"/><Relationship Id="rId32" Type="http://schemas.openxmlformats.org/officeDocument/2006/relationships/hyperlink" Target="https://login.consultant.ru/link/?req=doc&amp;base=LAW&amp;n=464683&amp;date=03.09.2025&amp;dst=100053&amp;field=134" TargetMode="External"/><Relationship Id="rId5" Type="http://schemas.openxmlformats.org/officeDocument/2006/relationships/hyperlink" Target="file:///C:\Users\User\Downloads\&#1054;" TargetMode="External"/><Relationship Id="rId15" Type="http://schemas.openxmlformats.org/officeDocument/2006/relationships/hyperlink" Target="https://login.consultant.ru/link/?req=doc&amp;base=LAW&amp;n=511272&amp;date=03.09.2025&amp;dst=100110&amp;field=134" TargetMode="External"/><Relationship Id="rId23" Type="http://schemas.openxmlformats.org/officeDocument/2006/relationships/hyperlink" Target="https://login.consultant.ru/link/?req=doc&amp;base=LAW&amp;n=511272&amp;date=03.09.2025&amp;dst=100435&amp;field=134" TargetMode="External"/><Relationship Id="rId28" Type="http://schemas.openxmlformats.org/officeDocument/2006/relationships/hyperlink" Target="https://login.consultant.ru/link/?req=doc&amp;base=LAW&amp;n=464683&amp;date=03.09.2025&amp;dst=100058&amp;field=134" TargetMode="External"/><Relationship Id="rId36" Type="http://schemas.openxmlformats.org/officeDocument/2006/relationships/theme" Target="theme/theme1.xml"/><Relationship Id="rId10" Type="http://schemas.openxmlformats.org/officeDocument/2006/relationships/hyperlink" Target="https://login.consultant.ru/link/?req=doc&amp;base=LAW&amp;n=508490&amp;date=03.09.2025&amp;dst=100073&amp;field=134" TargetMode="External"/><Relationship Id="rId19" Type="http://schemas.openxmlformats.org/officeDocument/2006/relationships/hyperlink" Target="https://login.consultant.ru/link/?req=doc&amp;base=LAW&amp;n=511272&amp;date=03.09.2025&amp;dst=2063&amp;field=134" TargetMode="External"/><Relationship Id="rId31" Type="http://schemas.openxmlformats.org/officeDocument/2006/relationships/hyperlink" Target="https://login.consultant.ru/link/?req=doc&amp;base=LAW&amp;n=508490&amp;date=03.09.2025&amp;dst=101243&amp;field=134" TargetMode="External"/><Relationship Id="rId4" Type="http://schemas.openxmlformats.org/officeDocument/2006/relationships/hyperlink" Target="file:///C:\Users\User\Downloads\&#1054;" TargetMode="External"/><Relationship Id="rId9" Type="http://schemas.openxmlformats.org/officeDocument/2006/relationships/hyperlink" Target="https://login.consultant.ru/link/?req=doc&amp;base=LAW&amp;n=508490&amp;date=03.09.2025&amp;dst=101243&amp;field=134" TargetMode="External"/><Relationship Id="rId14" Type="http://schemas.openxmlformats.org/officeDocument/2006/relationships/hyperlink" Target="https://login.consultant.ru/link/?req=doc&amp;base=LAW&amp;n=511272&amp;date=03.09.2025&amp;dst=1271&amp;field=134" TargetMode="External"/><Relationship Id="rId22" Type="http://schemas.openxmlformats.org/officeDocument/2006/relationships/hyperlink" Target="https://login.consultant.ru/link/?req=doc&amp;base=LAW&amp;n=511272&amp;date=03.09.2025&amp;dst=100253&amp;field=134" TargetMode="External"/><Relationship Id="rId27" Type="http://schemas.openxmlformats.org/officeDocument/2006/relationships/hyperlink" Target="https://login.consultant.ru/link/?req=doc&amp;base=LAW&amp;n=500016&amp;date=03.09.2025&amp;dst=11647&amp;field=134" TargetMode="External"/><Relationship Id="rId30" Type="http://schemas.openxmlformats.org/officeDocument/2006/relationships/hyperlink" Target="https://login.consultant.ru/link/?req=doc&amp;base=LAW&amp;n=508490&amp;date=03.09.2025&amp;dst=101202&amp;field=134" TargetMode="External"/><Relationship Id="rId35" Type="http://schemas.openxmlformats.org/officeDocument/2006/relationships/fontTable" Target="fontTable.xml"/><Relationship Id="rId8" Type="http://schemas.openxmlformats.org/officeDocument/2006/relationships/hyperlink" Target="https://login.consultant.ru/link/?req=doc&amp;base=LAW&amp;n=508490&amp;date=03.09.2025&amp;dst=101244&amp;field=134"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3092</Words>
  <Characters>17631</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2025-09-15T19:40:00Z</dcterms:created>
  <dcterms:modified xsi:type="dcterms:W3CDTF">2025-09-15T19:40:00Z</dcterms:modified>
</cp:coreProperties>
</file>