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6F" w:rsidRDefault="00560F0D" w:rsidP="00C9746F">
      <w:pPr>
        <w:pStyle w:val="a3"/>
        <w:tabs>
          <w:tab w:val="left" w:pos="426"/>
        </w:tabs>
        <w:spacing w:before="120"/>
        <w:ind w:left="0" w:firstLine="709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ресурсов </w:t>
      </w:r>
    </w:p>
    <w:p w:rsidR="00560F0D" w:rsidRDefault="00560F0D" w:rsidP="00C9746F">
      <w:pPr>
        <w:pStyle w:val="a3"/>
        <w:tabs>
          <w:tab w:val="left" w:pos="426"/>
        </w:tabs>
        <w:spacing w:after="240"/>
        <w:ind w:left="0" w:firstLine="709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для поиска информации о контрагенте</w:t>
      </w:r>
      <w:bookmarkStart w:id="0" w:name="_GoBack"/>
      <w:bookmarkEnd w:id="0"/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электронный сервис «Прозрачный бизнес»: </w:t>
      </w:r>
      <w:hyperlink r:id="rId4" w:history="1">
        <w:r w:rsidRPr="00F90F40">
          <w:rPr>
            <w:rStyle w:val="a4"/>
            <w:sz w:val="28"/>
            <w:szCs w:val="28"/>
          </w:rPr>
          <w:t>https://pb.nalog.ru/</w:t>
        </w:r>
      </w:hyperlink>
      <w:r>
        <w:rPr>
          <w:sz w:val="28"/>
          <w:szCs w:val="28"/>
        </w:rPr>
        <w:t xml:space="preserve">; 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Pr="00DF4EB3">
        <w:rPr>
          <w:sz w:val="28"/>
          <w:szCs w:val="28"/>
        </w:rPr>
        <w:t>апрос о направлении информации о факте представления в налоговый орган документов при государственной регистрации юридического лица или индивидуального предпринимателя</w:t>
      </w:r>
      <w:r>
        <w:rPr>
          <w:sz w:val="28"/>
          <w:szCs w:val="28"/>
        </w:rPr>
        <w:t xml:space="preserve">: </w:t>
      </w:r>
      <w:hyperlink r:id="rId5" w:history="1">
        <w:r w:rsidRPr="00F90F40">
          <w:rPr>
            <w:rStyle w:val="a4"/>
            <w:sz w:val="28"/>
            <w:szCs w:val="28"/>
          </w:rPr>
          <w:t>https://service.nalog.ru/regmon/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юридических лицах и индивидуальных предпринимателях, в отношении которых представлены документы для государственной регистрации</w:t>
      </w:r>
      <w:r>
        <w:rPr>
          <w:sz w:val="28"/>
          <w:szCs w:val="28"/>
        </w:rPr>
        <w:t xml:space="preserve">: </w:t>
      </w:r>
      <w:hyperlink r:id="rId6" w:history="1">
        <w:r w:rsidRPr="00F90F40">
          <w:rPr>
            <w:rStyle w:val="a4"/>
            <w:sz w:val="28"/>
            <w:szCs w:val="28"/>
          </w:rPr>
          <w:t>https://service.nalog.ru/uwsfind.do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 xml:space="preserve">ообщения юридических лиц, опубликованные в журнале </w:t>
      </w:r>
      <w:r>
        <w:rPr>
          <w:sz w:val="28"/>
          <w:szCs w:val="28"/>
        </w:rPr>
        <w:t>«</w:t>
      </w:r>
      <w:r w:rsidRPr="00DF4EB3">
        <w:rPr>
          <w:sz w:val="28"/>
          <w:szCs w:val="28"/>
        </w:rPr>
        <w:t>Вест</w:t>
      </w:r>
      <w:r>
        <w:rPr>
          <w:sz w:val="28"/>
          <w:szCs w:val="28"/>
        </w:rPr>
        <w:t xml:space="preserve">ник государственной регистрации»: </w:t>
      </w:r>
      <w:hyperlink r:id="rId7" w:history="1">
        <w:r w:rsidRPr="00F90F40">
          <w:rPr>
            <w:rStyle w:val="a4"/>
            <w:sz w:val="28"/>
            <w:szCs w:val="28"/>
          </w:rPr>
          <w:t>https://www.vestnik-gosreg.ru/publ/vgr/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 xml:space="preserve">ведения, опубликованные в журнале </w:t>
      </w:r>
      <w:r>
        <w:rPr>
          <w:sz w:val="28"/>
          <w:szCs w:val="28"/>
        </w:rPr>
        <w:t>«</w:t>
      </w:r>
      <w:r w:rsidRPr="00DF4EB3">
        <w:rPr>
          <w:sz w:val="28"/>
          <w:szCs w:val="28"/>
        </w:rPr>
        <w:t>Вестник государственной регистрации</w:t>
      </w:r>
      <w:r>
        <w:rPr>
          <w:sz w:val="28"/>
          <w:szCs w:val="28"/>
        </w:rPr>
        <w:t>»</w:t>
      </w:r>
      <w:r w:rsidRPr="00DF4EB3">
        <w:rPr>
          <w:sz w:val="28"/>
          <w:szCs w:val="28"/>
        </w:rPr>
        <w:t xml:space="preserve">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</w:t>
      </w:r>
      <w:r>
        <w:rPr>
          <w:sz w:val="28"/>
          <w:szCs w:val="28"/>
        </w:rPr>
        <w:t xml:space="preserve">: </w:t>
      </w:r>
      <w:hyperlink r:id="rId8" w:history="1">
        <w:r w:rsidRPr="00F90F40">
          <w:rPr>
            <w:rStyle w:val="a4"/>
            <w:sz w:val="28"/>
            <w:szCs w:val="28"/>
          </w:rPr>
          <w:t>https://www.vestnik-gosreg.ru/publ/fz83/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DF4EB3">
        <w:rPr>
          <w:sz w:val="28"/>
          <w:szCs w:val="28"/>
        </w:rPr>
        <w:t>оиск сведений в реестре дисквалифицированных лиц</w:t>
      </w:r>
      <w:r>
        <w:rPr>
          <w:sz w:val="28"/>
          <w:szCs w:val="28"/>
        </w:rPr>
        <w:t xml:space="preserve">: </w:t>
      </w:r>
      <w:hyperlink r:id="rId9" w:history="1">
        <w:r w:rsidRPr="00F90F40">
          <w:rPr>
            <w:rStyle w:val="a4"/>
            <w:sz w:val="28"/>
            <w:szCs w:val="28"/>
          </w:rPr>
          <w:t>https://service.nalog.ru/disqualified.do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ю</w:t>
      </w:r>
      <w:r w:rsidRPr="00DF4EB3">
        <w:rPr>
          <w:sz w:val="28"/>
          <w:szCs w:val="28"/>
        </w:rPr>
        <w:t>ридические лица, в состав исполнительных органов которых входят дисквалифицированные лица</w:t>
      </w:r>
      <w:r>
        <w:rPr>
          <w:sz w:val="28"/>
          <w:szCs w:val="28"/>
        </w:rPr>
        <w:t xml:space="preserve">: </w:t>
      </w:r>
      <w:hyperlink r:id="rId10" w:history="1">
        <w:r w:rsidRPr="00F90F40">
          <w:rPr>
            <w:rStyle w:val="a4"/>
            <w:sz w:val="28"/>
            <w:szCs w:val="28"/>
          </w:rPr>
          <w:t>https://service.nalog.ru/disfind.do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а</w:t>
      </w:r>
      <w:r w:rsidRPr="00DF4EB3">
        <w:rPr>
          <w:sz w:val="28"/>
          <w:szCs w:val="28"/>
        </w:rPr>
        <w:t>дреса, указанные при государственной регистрации в качестве места нахождения несколькими юридическими лицами</w:t>
      </w:r>
      <w:r>
        <w:rPr>
          <w:sz w:val="28"/>
          <w:szCs w:val="28"/>
        </w:rPr>
        <w:t xml:space="preserve">: </w:t>
      </w:r>
      <w:hyperlink r:id="rId11" w:history="1">
        <w:r w:rsidRPr="00F90F40">
          <w:rPr>
            <w:rStyle w:val="a4"/>
            <w:sz w:val="28"/>
            <w:szCs w:val="28"/>
          </w:rPr>
          <w:t>https://service.nalog.ru/addrfind.do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лицах, в отношении которых факт невозможности участия (осуществления руководства) в организации установлен (подтвержден) в судебном порядке</w:t>
      </w:r>
      <w:r>
        <w:rPr>
          <w:sz w:val="28"/>
          <w:szCs w:val="28"/>
        </w:rPr>
        <w:t xml:space="preserve">: </w:t>
      </w:r>
      <w:hyperlink r:id="rId12" w:history="1">
        <w:r w:rsidRPr="00F90F40">
          <w:rPr>
            <w:rStyle w:val="a4"/>
            <w:sz w:val="28"/>
            <w:szCs w:val="28"/>
          </w:rPr>
          <w:t>https://service.nalog.ru/svl.do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юридических лицах, имеющих задолженность по уплате налогов и/или не представляющих налоговую отчетность более года</w:t>
      </w:r>
      <w:r>
        <w:rPr>
          <w:sz w:val="28"/>
          <w:szCs w:val="28"/>
        </w:rPr>
        <w:t xml:space="preserve">: </w:t>
      </w:r>
      <w:hyperlink r:id="rId13" w:history="1">
        <w:r w:rsidRPr="00F90F40">
          <w:rPr>
            <w:rStyle w:val="a4"/>
            <w:sz w:val="28"/>
            <w:szCs w:val="28"/>
          </w:rPr>
          <w:t>https://service.nalog.ru/zd.do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физических лицах, являющихся руководителями или учредителями (участниками) нескольких юридических лиц</w:t>
      </w:r>
      <w:r>
        <w:rPr>
          <w:sz w:val="28"/>
          <w:szCs w:val="28"/>
        </w:rPr>
        <w:t xml:space="preserve">: </w:t>
      </w:r>
      <w:hyperlink r:id="rId14" w:history="1">
        <w:r w:rsidRPr="00F90F40">
          <w:rPr>
            <w:rStyle w:val="a4"/>
            <w:sz w:val="28"/>
            <w:szCs w:val="28"/>
          </w:rPr>
          <w:t>https://service.nalog.ru/mru.do</w:t>
        </w:r>
      </w:hyperlink>
      <w:r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>- </w:t>
      </w:r>
      <w:r>
        <w:rPr>
          <w:sz w:val="28"/>
          <w:szCs w:val="28"/>
        </w:rPr>
        <w:t>предоставление сведений</w:t>
      </w:r>
      <w:r w:rsidRPr="007B6207">
        <w:rPr>
          <w:sz w:val="28"/>
          <w:szCs w:val="28"/>
        </w:rPr>
        <w:t xml:space="preserve"> из ЕГРЮЛ/ЕГРИП: </w:t>
      </w:r>
      <w:hyperlink r:id="rId15" w:history="1">
        <w:r w:rsidRPr="007B6207">
          <w:rPr>
            <w:rStyle w:val="a4"/>
            <w:sz w:val="28"/>
            <w:szCs w:val="28"/>
          </w:rPr>
          <w:t>https://egrul.nalog.ru/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сведения о физическом лице: </w:t>
      </w:r>
      <w:hyperlink r:id="rId16" w:history="1">
        <w:r w:rsidRPr="007B6207">
          <w:rPr>
            <w:rStyle w:val="a4"/>
            <w:sz w:val="28"/>
            <w:szCs w:val="28"/>
          </w:rPr>
          <w:t>https://service.nalog.ru/inn.do</w:t>
        </w:r>
      </w:hyperlink>
      <w:r w:rsidRPr="007B6207">
        <w:rPr>
          <w:sz w:val="28"/>
          <w:szCs w:val="28"/>
        </w:rPr>
        <w:t>;</w:t>
      </w:r>
    </w:p>
    <w:p w:rsidR="00560F0D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иная информация, размещаемая на официальном сайте ФНС России в сети «Интернет» в качестве «Открытых данных»: </w:t>
      </w:r>
      <w:hyperlink r:id="rId17" w:history="1">
        <w:r w:rsidRPr="00F90F40">
          <w:rPr>
            <w:rStyle w:val="a4"/>
            <w:sz w:val="28"/>
            <w:szCs w:val="28"/>
          </w:rPr>
          <w:t>https://www.nalog.ru/opendata/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Иную информацию о деловых партнерах можно проверить и (или) узнать на следующих ресурсах: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информация о долгах: </w:t>
      </w:r>
      <w:hyperlink r:id="rId18" w:history="1">
        <w:r w:rsidRPr="007B6207">
          <w:rPr>
            <w:rStyle w:val="a4"/>
            <w:sz w:val="28"/>
            <w:szCs w:val="28"/>
          </w:rPr>
          <w:t>http://fssprus.ru/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информация об участии делового партнера в судебных спорах: </w:t>
      </w:r>
      <w:hyperlink r:id="rId19" w:history="1">
        <w:r w:rsidRPr="007B6207">
          <w:rPr>
            <w:rStyle w:val="a4"/>
            <w:sz w:val="28"/>
            <w:szCs w:val="28"/>
          </w:rPr>
          <w:t>https://bsr.sudrf.ru/bigs/portal.html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lastRenderedPageBreak/>
        <w:t xml:space="preserve">- перечень несостоятельных организаций, находящихся в стадии банкротства или ликвидации: </w:t>
      </w:r>
      <w:hyperlink r:id="rId20" w:history="1">
        <w:r w:rsidRPr="007B6207">
          <w:rPr>
            <w:rStyle w:val="a4"/>
            <w:sz w:val="28"/>
            <w:szCs w:val="28"/>
          </w:rPr>
          <w:t>http://bankrot.fedresurs.ru/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перечень дисквалифицированных лиц: </w:t>
      </w:r>
      <w:hyperlink r:id="rId21" w:history="1">
        <w:r w:rsidRPr="007B6207">
          <w:rPr>
            <w:rStyle w:val="a4"/>
            <w:sz w:val="28"/>
            <w:szCs w:val="28"/>
          </w:rPr>
          <w:t>http://bankrot.fedresurs.ru/DisqualificantsList.aspx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реестр юридических лиц, привлеченных к административной ответственности за незаконное вознаграждение: </w:t>
      </w:r>
      <w:hyperlink r:id="rId22" w:history="1">
        <w:r w:rsidRPr="007B6207">
          <w:rPr>
            <w:rStyle w:val="a4"/>
            <w:sz w:val="28"/>
            <w:szCs w:val="28"/>
          </w:rPr>
          <w:t>https://www.genproc.gov.ru/anticor/register-of-illegal-remuneration/</w:t>
        </w:r>
      </w:hyperlink>
      <w:r w:rsidRPr="007B6207">
        <w:rPr>
          <w:sz w:val="28"/>
          <w:szCs w:val="28"/>
        </w:rPr>
        <w:t>.</w:t>
      </w:r>
    </w:p>
    <w:p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Также в соответствии с пунктом 89 Положения по ведению бухгалтерского учета и бухгалтерской отчетности в Российской Федерации, утвержденного приказом Министерства финансов Российской Федерации от 29 июля 1998 г. № 34н, г</w:t>
      </w:r>
      <w:r w:rsidRPr="00280BE9">
        <w:rPr>
          <w:bCs/>
          <w:sz w:val="28"/>
          <w:szCs w:val="28"/>
          <w:bdr w:val="none" w:sz="0" w:space="0" w:color="auto" w:frame="1"/>
        </w:rPr>
        <w:t>одовая бухгалтерская отчетность организации является открытой для заинтересованных пользователей: банков, инвесторов, кредиторов, покупателей, поставщиков и др., которые могут знакомиться с годовой бухгалтерской отчетностью и получать ее копии с возмещением затрат на копирование.</w:t>
      </w:r>
    </w:p>
    <w:p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80BE9">
        <w:rPr>
          <w:bCs/>
          <w:sz w:val="28"/>
          <w:szCs w:val="28"/>
          <w:bdr w:val="none" w:sz="0" w:space="0" w:color="auto" w:frame="1"/>
        </w:rPr>
        <w:t xml:space="preserve">Организация должна обеспечить возможность для заинтересованных пользователей ознакомиться с бухгалтерской отчетностью. </w:t>
      </w:r>
    </w:p>
    <w:p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80BE9">
        <w:rPr>
          <w:bCs/>
          <w:sz w:val="28"/>
          <w:szCs w:val="28"/>
          <w:bdr w:val="none" w:sz="0" w:space="0" w:color="auto" w:frame="1"/>
        </w:rPr>
        <w:t>Бухгалтерская отчетность, содержащая показатели, отнесенные к государственной тайне по законодательству Российской Федерации, представляется с учетом требований указанного законодательства.</w:t>
      </w:r>
    </w:p>
    <w:p w:rsidR="00560F0D" w:rsidRDefault="00560F0D" w:rsidP="00560F0D">
      <w:pPr>
        <w:pStyle w:val="a3"/>
        <w:tabs>
          <w:tab w:val="left" w:pos="851"/>
          <w:tab w:val="left" w:pos="993"/>
        </w:tabs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Кроме того, существуют различные агрегаторы информации о физических и юридических лицах, позволяющие получить вышеуказанную и иную информацию, в том числе на безвозмездной основе.</w:t>
      </w:r>
    </w:p>
    <w:p w:rsidR="00560F0D" w:rsidRDefault="00560F0D" w:rsidP="00560F0D"/>
    <w:p w:rsidR="004267F0" w:rsidRDefault="004267F0"/>
    <w:sectPr w:rsidR="004267F0" w:rsidSect="00894F18">
      <w:pgSz w:w="11906" w:h="16838"/>
      <w:pgMar w:top="1138" w:right="850" w:bottom="1138" w:left="169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560F0D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3C6B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60F0D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9746F"/>
    <w:rsid w:val="00CA40A7"/>
    <w:rsid w:val="00CA4966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A21DA"/>
    <w:rsid w:val="00FC5554"/>
    <w:rsid w:val="00FF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F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0F0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ik-gosreg.ru/publ/fz83/" TargetMode="External"/><Relationship Id="rId13" Type="http://schemas.openxmlformats.org/officeDocument/2006/relationships/hyperlink" Target="https://service.nalog.ru/zd.do" TargetMode="External"/><Relationship Id="rId18" Type="http://schemas.openxmlformats.org/officeDocument/2006/relationships/hyperlink" Target="http://fsspru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nkrot.fedresurs.ru/DisqualificantsList.aspx" TargetMode="External"/><Relationship Id="rId7" Type="http://schemas.openxmlformats.org/officeDocument/2006/relationships/hyperlink" Target="https://www.vestnik-gosreg.ru/publ/vgr/" TargetMode="External"/><Relationship Id="rId12" Type="http://schemas.openxmlformats.org/officeDocument/2006/relationships/hyperlink" Target="https://service.nalog.ru/svl.do" TargetMode="External"/><Relationship Id="rId17" Type="http://schemas.openxmlformats.org/officeDocument/2006/relationships/hyperlink" Target="https://www.nalog.ru/openda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rvice.nalog.ru/inn.do" TargetMode="External"/><Relationship Id="rId20" Type="http://schemas.openxmlformats.org/officeDocument/2006/relationships/hyperlink" Target="http://bankrot.fedresur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ice.nalog.ru/uwsfind.do" TargetMode="External"/><Relationship Id="rId11" Type="http://schemas.openxmlformats.org/officeDocument/2006/relationships/hyperlink" Target="https://service.nalog.ru/addrfind.d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ervice.nalog.ru/regmon/" TargetMode="External"/><Relationship Id="rId15" Type="http://schemas.openxmlformats.org/officeDocument/2006/relationships/hyperlink" Target="https://egrul.nalog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rvice.nalog.ru/disfind.do" TargetMode="External"/><Relationship Id="rId19" Type="http://schemas.openxmlformats.org/officeDocument/2006/relationships/hyperlink" Target="https://bsr.sudrf.ru/bigs/portal.html" TargetMode="External"/><Relationship Id="rId4" Type="http://schemas.openxmlformats.org/officeDocument/2006/relationships/hyperlink" Target="https://pb.nalog.ru/" TargetMode="External"/><Relationship Id="rId9" Type="http://schemas.openxmlformats.org/officeDocument/2006/relationships/hyperlink" Target="https://service.nalog.ru/disqualified.do" TargetMode="External"/><Relationship Id="rId14" Type="http://schemas.openxmlformats.org/officeDocument/2006/relationships/hyperlink" Target="https://service.nalog.ru/mru.do" TargetMode="External"/><Relationship Id="rId22" Type="http://schemas.openxmlformats.org/officeDocument/2006/relationships/hyperlink" Target="https://www.genproc.gov.ru/anticor/register-of-illegal-remuner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Елена Александровна Каминская</cp:lastModifiedBy>
  <cp:revision>2</cp:revision>
  <dcterms:created xsi:type="dcterms:W3CDTF">2022-03-02T06:08:00Z</dcterms:created>
  <dcterms:modified xsi:type="dcterms:W3CDTF">2022-03-02T06:08:00Z</dcterms:modified>
</cp:coreProperties>
</file>