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0F" w:rsidRPr="00CE640F" w:rsidRDefault="00CE640F" w:rsidP="00CE640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CE640F" w:rsidRPr="00CE640F" w:rsidRDefault="00CE640F" w:rsidP="00CE640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О КОМИТЕТЕ ПО ТРУДУ И ЗАНЯТОСТИ НАСЕЛЕНИЯ КУРСКОЙ ОБЛАСТИ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Настоящее Положение определяет правовой статус, основные задачи и функции, права комитета по труду и занятости населения Курской области в соответствии с действующим законодательством.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" w:name="Par73"/>
      <w:bookmarkEnd w:id="1"/>
      <w:r w:rsidRPr="00CE640F">
        <w:rPr>
          <w:color w:val="000000" w:themeColor="text1"/>
          <w:sz w:val="28"/>
          <w:szCs w:val="28"/>
        </w:rPr>
        <w:t xml:space="preserve">1.1. </w:t>
      </w:r>
      <w:proofErr w:type="gramStart"/>
      <w:r w:rsidRPr="00CE640F">
        <w:rPr>
          <w:color w:val="000000" w:themeColor="text1"/>
          <w:sz w:val="28"/>
          <w:szCs w:val="28"/>
        </w:rPr>
        <w:t>Комитет по труду и занятости населения Курской области (в дальнейшем - Комитет) создается постановлением Губернатора Курской области в соответствии со структурой исполнительных органов государственной власти Курской области и является отраслевым органом исполнительной власти области, обеспечивающим проведение единой государственной политики в сфере труда, трудовых и иных связанных с ними отношений и осуществляющим на территории Курской области полномочия в области содействия занятости населения</w:t>
      </w:r>
      <w:proofErr w:type="gramEnd"/>
      <w:r w:rsidRPr="00CE640F">
        <w:rPr>
          <w:color w:val="000000" w:themeColor="text1"/>
          <w:sz w:val="28"/>
          <w:szCs w:val="28"/>
        </w:rPr>
        <w:t xml:space="preserve"> и переданное для осуществления органам государственной власти субъектов Российской Федерации полномочие Российской Федерации по осуществлению социальных выплат гражданам, признанным в установленном порядке безработными.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1.2. Комитет в своей деятельности руководствуется </w:t>
      </w:r>
      <w:hyperlink r:id="rId5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CE640F">
        <w:rPr>
          <w:color w:val="000000" w:themeColor="text1"/>
          <w:sz w:val="28"/>
          <w:szCs w:val="28"/>
        </w:rPr>
        <w:t xml:space="preserve"> Российской Федерации, федеральным законодательством и законодательством Курской области, настоящим Положением.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1.3. Комитет осуществляет свою деятельность во взаимодействии с федеральными органами исполнительной власти, территориальными органами федеральных органов исполнительной власти, органами исполнительной власти Курской области, органами местного самоуправления Курской области, организациями независимо от организационно-правовых форм и форм собственности, общественными объединениями, гражданами.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1.4. Финансирование деятельности Комитета осуществляется в установленном порядке за счет средств областного бюджета, а также за счет средств федерального бюджета, предоставляемых бюджету Курской области в форме субвенций на реализацию переданного полномочия Российской Федерации, указанного в </w:t>
      </w:r>
      <w:hyperlink r:id="rId6" w:anchor="Par73" w:tooltip="1.1. Комитет по труду и занятости населения Курской области (в дальнейшем - Комитет) создается постановлением Губернатора Курской области в соответствии со структурой исполнительных органов государственной власти Курской области и является отраслевым орга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пункте 1.1</w:t>
        </w:r>
      </w:hyperlink>
      <w:r w:rsidRPr="00CE640F">
        <w:rPr>
          <w:color w:val="000000" w:themeColor="text1"/>
          <w:sz w:val="28"/>
          <w:szCs w:val="28"/>
        </w:rPr>
        <w:t xml:space="preserve"> настоящего Положения, и субсидий на реализацию государственных программ.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1.5. </w:t>
      </w:r>
      <w:hyperlink r:id="rId7" w:anchor="Par37" w:tooltip="СТРУКТУРА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Структура</w:t>
        </w:r>
      </w:hyperlink>
      <w:r w:rsidRPr="00CE640F">
        <w:rPr>
          <w:color w:val="000000" w:themeColor="text1"/>
          <w:sz w:val="28"/>
          <w:szCs w:val="28"/>
        </w:rPr>
        <w:t xml:space="preserve"> Комитета утверждается Губернатором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1.6. Комитет является юридическим лицом, имеет счета, открываемые в соответствии с действующим законодательством Российской Федерации, печать с изображением Государственного герба Российской Федерации и со своим наименованием.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1.7. Местонахождение и юридический адрес Комитета: 305000, г. Курск, Красная площадь, д. 8.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Основные задачи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Основными задачами Комитета являются: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2.1. Оценка состояния и прогноз развития занятости населения на территории Курской области, информирование о положении на рынке труда.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2.2. Информирование граждан Российской Федерации, о положении на рынке труда, правах и гарантиях в области занятости населения и защиты от безработицы.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8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2.3</w:t>
        </w:r>
      </w:hyperlink>
      <w:r w:rsidRPr="00CE640F">
        <w:rPr>
          <w:color w:val="000000" w:themeColor="text1"/>
          <w:sz w:val="28"/>
          <w:szCs w:val="28"/>
        </w:rPr>
        <w:t>. Содействие гражданам в поиске подходящей работы, а работодателям в подборе необходимых работников.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9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2.4</w:t>
        </w:r>
      </w:hyperlink>
      <w:r w:rsidRPr="00CE640F">
        <w:rPr>
          <w:color w:val="000000" w:themeColor="text1"/>
          <w:sz w:val="28"/>
          <w:szCs w:val="28"/>
        </w:rPr>
        <w:t>. Организация мероприятий активной политики занятости населения.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0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2.5</w:t>
        </w:r>
      </w:hyperlink>
      <w:r w:rsidRPr="00CE640F">
        <w:rPr>
          <w:color w:val="000000" w:themeColor="text1"/>
          <w:sz w:val="28"/>
          <w:szCs w:val="28"/>
        </w:rPr>
        <w:t>. Осуществление социальных выплат гражданам, признанным в установленном порядке безработными.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1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2.6</w:t>
        </w:r>
      </w:hyperlink>
      <w:r w:rsidRPr="00CE640F">
        <w:rPr>
          <w:color w:val="000000" w:themeColor="text1"/>
          <w:sz w:val="28"/>
          <w:szCs w:val="28"/>
        </w:rPr>
        <w:t>. Разработка и реализация государственных программ, предусматривающих мероприятия по вопросам труда, трудовых отношений, содействию занятости населения.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2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2.7</w:t>
        </w:r>
      </w:hyperlink>
      <w:r w:rsidRPr="00CE640F">
        <w:rPr>
          <w:color w:val="000000" w:themeColor="text1"/>
          <w:sz w:val="28"/>
          <w:szCs w:val="28"/>
        </w:rPr>
        <w:t>. Осуществление мер по реализации государственной политики в сфере труда на территории области, разработка предложений и реализация мероприятий по повышению уровня жизни и реальных доходов населения в пределах своей компетенции.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3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2.8</w:t>
        </w:r>
      </w:hyperlink>
      <w:r w:rsidRPr="00CE640F">
        <w:rPr>
          <w:color w:val="000000" w:themeColor="text1"/>
          <w:sz w:val="28"/>
          <w:szCs w:val="28"/>
        </w:rPr>
        <w:t>. Обеспечение исполнения федерального законодательства и законодательства Курской области о труде, охране труда в пределах предоставленных полномочий.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4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2.9</w:t>
        </w:r>
      </w:hyperlink>
      <w:r w:rsidRPr="00CE640F">
        <w:rPr>
          <w:color w:val="000000" w:themeColor="text1"/>
          <w:sz w:val="28"/>
          <w:szCs w:val="28"/>
        </w:rPr>
        <w:t>. Участие в формировании и совершенствовании системы социального партнерства в трудовых отношениях.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5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2.10</w:t>
        </w:r>
      </w:hyperlink>
      <w:r w:rsidRPr="00CE640F">
        <w:rPr>
          <w:color w:val="000000" w:themeColor="text1"/>
          <w:sz w:val="28"/>
          <w:szCs w:val="28"/>
        </w:rPr>
        <w:t>. Защита трудовых прав граждан и соблюдение государственных гарантий, предусмотренных действующим законодательством о труде.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6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2.11</w:t>
        </w:r>
      </w:hyperlink>
      <w:r w:rsidRPr="00CE640F">
        <w:rPr>
          <w:color w:val="000000" w:themeColor="text1"/>
          <w:sz w:val="28"/>
          <w:szCs w:val="28"/>
        </w:rPr>
        <w:t>. Осуществление мер по содействию улучшению демографической ситуации в Курской области, содействию обеспечению потребности Курской области в квалифицированных кадрах и подготовке предложений по объемам квот для иностранных граждан.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7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2.12</w:t>
        </w:r>
      </w:hyperlink>
      <w:r w:rsidRPr="00CE640F">
        <w:rPr>
          <w:color w:val="000000" w:themeColor="text1"/>
          <w:sz w:val="28"/>
          <w:szCs w:val="28"/>
        </w:rPr>
        <w:t>. Организация и обеспечение мобилизационной подготовки и мобилизации в Комитете.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18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2.13</w:t>
        </w:r>
      </w:hyperlink>
      <w:r w:rsidRPr="00CE640F">
        <w:rPr>
          <w:color w:val="000000" w:themeColor="text1"/>
          <w:sz w:val="28"/>
          <w:szCs w:val="28"/>
        </w:rPr>
        <w:t>. Организация и обеспечение воинского учета и бронирования на период мобилизации и в военное время граждан, пребывающих в запасе Вооруженных Сил Российской Федерации, работающих в Комитете.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2.14. Обеспечение при реализации своих полномочий приоритета целей и задач по развитию конкуренции на товарных рынках в установленной сфере деятельности.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2.15. Организация проектной деятельности, управление проектами (программами), в том числе региональными проектами, направленными на достижение целей, показателей и результатов федеральных проектов, входящих в структуру национальных проектов, в рамках компетенции Комитета.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3. Функции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3.1. В области содействия занятости населения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3.1.1. Подготавливает предложения по принятию нормативных правовых актов в области содействия занятости населения.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3.1.2. Обобщает практику применения, осуществляет анализ причин нарушений и подготавливает предложения по совершенствованию законодательства о занятости населения в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3.1.3. </w:t>
      </w:r>
      <w:proofErr w:type="gramStart"/>
      <w:r w:rsidRPr="00CE640F">
        <w:rPr>
          <w:color w:val="000000" w:themeColor="text1"/>
          <w:sz w:val="28"/>
          <w:szCs w:val="28"/>
        </w:rPr>
        <w:t>Разрабатывает с учетом мнения Курской областной трехсторонней комиссии по регулированию социально-трудовых отношений и реализует через подведомственные областные казенные учреждения - центры занятости населения региональные программы, предусматривающие мероприятия по содействию занятости населения, включая программы содействия занятости граждан, находящихся под риском увольнения, а также граждан, особо нуждающихся в социальной защите и испытывающих трудности в поиске работы, в том числе по организации сопровождения при</w:t>
      </w:r>
      <w:proofErr w:type="gramEnd"/>
      <w:r w:rsidRPr="00CE640F">
        <w:rPr>
          <w:color w:val="000000" w:themeColor="text1"/>
          <w:sz w:val="28"/>
          <w:szCs w:val="28"/>
        </w:rPr>
        <w:t xml:space="preserve"> </w:t>
      </w:r>
      <w:proofErr w:type="gramStart"/>
      <w:r w:rsidRPr="00CE640F">
        <w:rPr>
          <w:color w:val="000000" w:themeColor="text1"/>
          <w:sz w:val="28"/>
          <w:szCs w:val="28"/>
        </w:rPr>
        <w:t>содействии</w:t>
      </w:r>
      <w:proofErr w:type="gramEnd"/>
      <w:r w:rsidRPr="00CE640F">
        <w:rPr>
          <w:color w:val="000000" w:themeColor="text1"/>
          <w:sz w:val="28"/>
          <w:szCs w:val="28"/>
        </w:rPr>
        <w:t xml:space="preserve"> в трудоустройстве и занятости инвалидов.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3.1.4. Разрабатывает и реализует через подведомственные областные казенные учреждения - центры занятости населения меры активной политики занятости населения, дополнительные мероприятия в области содействия занятости населения, включая меры по содействию в трудоустройстве и занятости инвалидов.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3.1.5. Проводит мониторинг состояния и разрабатывает прогнозные оценки рынка труда Курской области, также анализ востребованности профессий.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3.1.6. Осуществляет в соответствии с положением, утвержденным Администрацией Курской области, региональный государственный контроль (надзор) за приемом на работу инвалидов в пределах установленной квоты.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3.1.6.1. Осуществляет в соответствии с положением, утвержденным Администрацией Курской области, региональный государственный контроль (надзор) за выполнением квоты для приема на работу отдельных категорий молодежи в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3.1.7. </w:t>
      </w:r>
      <w:proofErr w:type="gramStart"/>
      <w:r w:rsidRPr="00CE640F">
        <w:rPr>
          <w:color w:val="000000" w:themeColor="text1"/>
          <w:sz w:val="28"/>
          <w:szCs w:val="28"/>
        </w:rPr>
        <w:t xml:space="preserve">Осуществляет в отношении подведомственных областных казенных учреждений - центров занятости населения контроль за регистрацией инвалидов в качестве безработных и обеспечением государственных гарантий в области содействия занятости населения, за исключением полномочий, предусмотренных </w:t>
      </w:r>
      <w:hyperlink r:id="rId19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подпунктом 11 пункта 3 статьи 7</w:t>
        </w:r>
      </w:hyperlink>
      <w:r w:rsidRPr="00CE640F">
        <w:rPr>
          <w:color w:val="000000" w:themeColor="text1"/>
          <w:sz w:val="28"/>
          <w:szCs w:val="28"/>
        </w:rPr>
        <w:t xml:space="preserve"> Закона Российской Федерации от 19 апреля 1991 года N 1023-1 "О занятости населения в Российской Федерации".</w:t>
      </w:r>
      <w:proofErr w:type="gramEnd"/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3.1.8. Осуществляет через подведомственные областные казенные учреждения - центры занятости населения регистрацию граждан в целях содействия в поиске подходящей работы, а также регистрацию безработных граждан.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lastRenderedPageBreak/>
        <w:t xml:space="preserve">3.1.9. Организует и оказывает через подведомственные областные казенные учреждения - центры занятости населения в соответствии с законодательством о занятости </w:t>
      </w:r>
      <w:proofErr w:type="gramStart"/>
      <w:r w:rsidRPr="00CE640F">
        <w:rPr>
          <w:color w:val="000000" w:themeColor="text1"/>
          <w:sz w:val="28"/>
          <w:szCs w:val="28"/>
        </w:rPr>
        <w:t>населения</w:t>
      </w:r>
      <w:proofErr w:type="gramEnd"/>
      <w:r w:rsidRPr="00CE640F">
        <w:rPr>
          <w:color w:val="000000" w:themeColor="text1"/>
          <w:sz w:val="28"/>
          <w:szCs w:val="28"/>
        </w:rPr>
        <w:t xml:space="preserve"> следующие государственные услуги: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содействие гражданам в поиске подходящей работы;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психологическая поддержка безработных граждан;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CE640F">
        <w:rPr>
          <w:color w:val="000000" w:themeColor="text1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работу, в течение года с даты выдачи им документа об образовании и о квалификации;</w:t>
      </w:r>
      <w:proofErr w:type="gramEnd"/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социальная адаптация безработных граждан на рынке труда;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CE640F">
        <w:rPr>
          <w:color w:val="000000" w:themeColor="text1"/>
          <w:sz w:val="28"/>
          <w:szCs w:val="28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</w:r>
      <w:proofErr w:type="gramEnd"/>
      <w:r w:rsidRPr="00CE640F">
        <w:rPr>
          <w:color w:val="000000" w:themeColor="text1"/>
          <w:sz w:val="28"/>
          <w:szCs w:val="28"/>
        </w:rPr>
        <w:t xml:space="preserve"> лица в качестве налогоплательщика налога на профессиональный доход;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организация сопровождения при содействии занятости инвалидов;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содействие работодателям в подборе необходимых работников;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осуществление социальных выплат гражданам, признанным в установленном порядке безработными;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3.1.10. </w:t>
      </w:r>
      <w:proofErr w:type="gramStart"/>
      <w:r w:rsidRPr="00CE640F">
        <w:rPr>
          <w:color w:val="000000" w:themeColor="text1"/>
          <w:sz w:val="28"/>
          <w:szCs w:val="28"/>
        </w:rPr>
        <w:t xml:space="preserve">Организует и проводит специальные мероприятия по профилированию граждан, зарегистрированных в целях поиска подходящей работы (распределение указанных граждан на группы в зависимости от сферы их предыдущей профессиональной деятельности, пола, возраста и других социально-демографических характеристик, а также статуса на рынке </w:t>
      </w:r>
      <w:r w:rsidRPr="00CE640F">
        <w:rPr>
          <w:color w:val="000000" w:themeColor="text1"/>
          <w:sz w:val="28"/>
          <w:szCs w:val="28"/>
        </w:rPr>
        <w:lastRenderedPageBreak/>
        <w:t>труда, потенциала трудоустройства и мотивации к трудоустройству), а также профилированию работодателей (распределение работодателей на группы в зависимости от организационно-правовой формы, вида экономической</w:t>
      </w:r>
      <w:proofErr w:type="gramEnd"/>
      <w:r w:rsidRPr="00CE640F">
        <w:rPr>
          <w:color w:val="000000" w:themeColor="text1"/>
          <w:sz w:val="28"/>
          <w:szCs w:val="28"/>
        </w:rPr>
        <w:t xml:space="preserve"> деятельности, финансово-экономического положения, условий труда, уровня заработной платы и других характеристик)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3.1.11. Определяет перечень приоритетных профессий (специальностей) для профессионального обучения и дополнительного профессионального образования безработных граждан.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3.1.12. Формирует и ведет регистры получателей государственных услуг в сфере занятости населения в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3.1.13. Подготавливает предложения по формированию средств на финансовое обеспечение мероприятий по содействию занятости населения, материально-техническое и финансовое обеспечение деятельности Комитета и государственных учреждений службы занятости населения.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3.1.14. Принимает меры по устранению обстоятельств и причин выявленных нарушений законодательства о занятости населения и восстановлению нарушенных прав граждан.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3.1.15. Содействует работодателям в привлечении трудовых ресурсов в рамках </w:t>
      </w:r>
      <w:proofErr w:type="gramStart"/>
      <w:r w:rsidRPr="00CE640F">
        <w:rPr>
          <w:color w:val="000000" w:themeColor="text1"/>
          <w:sz w:val="28"/>
          <w:szCs w:val="28"/>
        </w:rPr>
        <w:t>реализации региональных программ повышения мобильности трудовых ресурсов</w:t>
      </w:r>
      <w:proofErr w:type="gramEnd"/>
      <w:r w:rsidRPr="00CE640F">
        <w:rPr>
          <w:color w:val="000000" w:themeColor="text1"/>
          <w:sz w:val="28"/>
          <w:szCs w:val="28"/>
        </w:rPr>
        <w:t>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3.1.16. Информирует о положении на рынке труда в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3.1.17. Организует ярмарки вакансий и учебных рабочих мест.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3.1.18. Организует проведение оплачиваемых общественных работ.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3.1.19. </w:t>
      </w:r>
      <w:proofErr w:type="gramStart"/>
      <w:r w:rsidRPr="00CE640F">
        <w:rPr>
          <w:color w:val="000000" w:themeColor="text1"/>
          <w:sz w:val="28"/>
          <w:szCs w:val="28"/>
        </w:rPr>
        <w:t>Вносит в установленном порядке предложения по установлению порядка, условий предоставления и размеру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</w:t>
      </w:r>
      <w:proofErr w:type="gramEnd"/>
      <w:r w:rsidRPr="00CE640F">
        <w:rPr>
          <w:color w:val="000000" w:themeColor="text1"/>
          <w:sz w:val="28"/>
          <w:szCs w:val="28"/>
        </w:rPr>
        <w:t xml:space="preserve"> или </w:t>
      </w:r>
      <w:proofErr w:type="gramStart"/>
      <w:r w:rsidRPr="00CE640F">
        <w:rPr>
          <w:color w:val="000000" w:themeColor="text1"/>
          <w:sz w:val="28"/>
          <w:szCs w:val="28"/>
        </w:rPr>
        <w:t>получившим</w:t>
      </w:r>
      <w:proofErr w:type="gramEnd"/>
      <w:r w:rsidRPr="00CE640F">
        <w:rPr>
          <w:color w:val="000000" w:themeColor="text1"/>
          <w:sz w:val="28"/>
          <w:szCs w:val="28"/>
        </w:rPr>
        <w:t xml:space="preserve"> дополнительное профессиональное образование по направлению органов службы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3.1.20. Организует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3.1.21. Разрабатывает и реализует мероприятия, направленные на создание условий для совмещения незанятыми многодетными родителями, </w:t>
      </w:r>
      <w:r w:rsidRPr="00CE640F">
        <w:rPr>
          <w:color w:val="000000" w:themeColor="text1"/>
          <w:sz w:val="28"/>
          <w:szCs w:val="28"/>
        </w:rPr>
        <w:lastRenderedPageBreak/>
        <w:t>родителями, воспитывающими детей-инвалидов, обязанностей по воспитанию детей с трудовой деятельностью.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3.1.22. Разрабатывает и реализует региональные программы повышения мобильности трудовых ресурсов, предусматривающие создание условий для привлечения трудовых ресурсов субъектов Российской Федерации, не включенных в перечень, утвержденный Правительством Российской Федерации.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3.1.23. Разрабатывает прогноз баланса трудовых ресурсов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3.1.24. Организует взаимодействие с федеральными органами государственной власти, органами исполнительной власти субъектов Российской Федерации, органами местного самоуправления по вопросам внедрения и развития системы проектного управления в сфере труда и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3.1.25. Организует взаимодействие с иными организациями при реализации полномочий в области содействия занятости населения.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3.2. В области социального партнерства, трудовых ресурсов, оплаты труда, уровня жизни, социальных гарантий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3.2.1. Разрабатывает мероприятия по совершенствованию системы социального партнерства.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3.2.2. Проводит мониторинг и анализ состояния трудовых ресурсов, ежегодное формирование сводного баланса трудовых ресурсов области, изучение потребности в кадрах в отраслевом и профессиональном разрезе, подготовку сведений о потребности в рабочей силе на среднесрочную и долгосрочную перспективу.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3.2.3. Осуществляет уведомительную регистрацию региональных соглашений, территориальных соглашений, коллективных договоров на территории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3.2.4. Проводит уведомительную регистрацию коллективных трудовых споров на территории Курской области, за исключением коллективных трудовых споров, указанных в </w:t>
      </w:r>
      <w:hyperlink r:id="rId20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части второй статьи 407</w:t>
        </w:r>
      </w:hyperlink>
      <w:r w:rsidRPr="00CE640F">
        <w:rPr>
          <w:color w:val="000000" w:themeColor="text1"/>
          <w:sz w:val="28"/>
          <w:szCs w:val="28"/>
        </w:rPr>
        <w:t xml:space="preserve"> Трудового кодекса Российской Федерации, и содействует урегулированию указанных коллективных трудовых споров.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3.2.5. Разрабатывает проекты нормативных правовых актов Курской области, определяющих величину прожиточного минимума на душу населения и по основным социально-демографическим группам населения в целом по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3.2.6. Проводит мониторинг состояния задолженности по выплате заработной платы по Курской области в целом и в разрезе муниципальных образований Курской области, отраслей и отдельных организаций, разрабатывает мероприятия по ее сокращению.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3.2.7. Совместно с отраслевыми органами исполнительной власти области осуществляет мониторинг и принимает необходимые меры по </w:t>
      </w:r>
      <w:r w:rsidRPr="00CE640F">
        <w:rPr>
          <w:color w:val="000000" w:themeColor="text1"/>
          <w:sz w:val="28"/>
          <w:szCs w:val="28"/>
        </w:rPr>
        <w:lastRenderedPageBreak/>
        <w:t>обеспечению своевременной выплаты заработной платы в организациях независимо от организационно-правовых форм и форм собственности.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3.2.8. Принимает участие в качестве эксперта в проверках соблюдения государственных гарантий, предусмотренных законодательством о труде, проводимых Государственной инспекцией труда в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3.2.9. Разрабатывает с участием соответствующих </w:t>
      </w:r>
      <w:proofErr w:type="gramStart"/>
      <w:r w:rsidRPr="00CE640F">
        <w:rPr>
          <w:color w:val="000000" w:themeColor="text1"/>
          <w:sz w:val="28"/>
          <w:szCs w:val="28"/>
        </w:rPr>
        <w:t>органов исполнительной власти области системы оплаты труда работников областных государственных учреждений</w:t>
      </w:r>
      <w:proofErr w:type="gramEnd"/>
      <w:r w:rsidRPr="00CE640F">
        <w:rPr>
          <w:color w:val="000000" w:themeColor="text1"/>
          <w:sz w:val="28"/>
          <w:szCs w:val="28"/>
        </w:rPr>
        <w:t>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3.2.10. Обеспечивает работу областной трехсторонней комиссии по регулированию социально-трудовых отношений в пределах предоставленных полномочий.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3.2.11. Обеспечивает работу комиссии по вопросам своевременности и полноты выплаты заработной платы, уплаты налога на доходы физических лиц, страховых взносов в государственные внебюджетные фонды, легализации трудовых отношений граждан и реализации мер по улучшению занятости инвалидов.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3.2.12. Координирует деятельность межведомственных комиссий по социально-экономическим вопросам в муниципальных районах и городских округах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3.2.13. Обеспечивает работу межведомственной рабочей группы по решению вопросов и задач, направленных на достижение до 2024 года национальных целей социально-экономического развития по повышению реальных доходов граждан и снижению уровня бедности.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3.2.14. Организует работу по снижению уровня теневой занятости и легализации трудовых отношений на территории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3.2.15. Разрабатывает и осуществляет с участием органов исполнительной власти Курской области, органов местного самоуправления Курской области, территориальных органов федеральных органов исполнительной власти в Курской области, государственных внебюджетных фондов в Курской области мероприятия по снижению уровня теневой занятости и легализации трудовых отношений в регионе.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3.2.16. Осуществляет ведомственный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областных казенных учреждениях - центрах занятости населения.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3.3. В области условий и охраны труда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3.3.1. Обеспечивает реализацию на территории Курской области государственной политики в области охраны труда.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3.3.2. Разрабатывает государственные программы Курской области по улучшению условий и охраны труда или мероприятия по улучшению условий и охраны труда для их включения в государственные программы Курской области, обеспечивает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выполнением указанных программ, мероприятий и достижением показателей их эффективности и </w:t>
      </w:r>
      <w:r w:rsidRPr="00CE640F">
        <w:rPr>
          <w:color w:val="000000" w:themeColor="text1"/>
          <w:sz w:val="28"/>
          <w:szCs w:val="28"/>
        </w:rPr>
        <w:lastRenderedPageBreak/>
        <w:t>результативности.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3.3.3. Координирует проведение на территории Курской области в установленном порядке </w:t>
      </w:r>
      <w:proofErr w:type="gramStart"/>
      <w:r w:rsidRPr="00CE640F">
        <w:rPr>
          <w:color w:val="000000" w:themeColor="text1"/>
          <w:sz w:val="28"/>
          <w:szCs w:val="28"/>
        </w:rPr>
        <w:t>обучения по охране</w:t>
      </w:r>
      <w:proofErr w:type="gramEnd"/>
      <w:r w:rsidRPr="00CE640F">
        <w:rPr>
          <w:color w:val="000000" w:themeColor="text1"/>
          <w:sz w:val="28"/>
          <w:szCs w:val="28"/>
        </w:rPr>
        <w:t xml:space="preserve"> труда.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3.3.4. Участвует в работе комиссий по расследованию несчастных случаев. Выступает органом исполнительной власти Курской области, которому работодатели сообщают о групповом несчастном случае, тяжелом несчастном случае или несчастном случае со смертельным исходом.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3.3.5. Взаимодействует с объединениями работодателей, профессиональными союзами, их объединениями и иными уполномоченными работниками, представительными органами по вопросам охраны труда и координации их работы по вопросам охраны труда на территории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3.3.6. Утратил силу с 1 марта 2022 года. - </w:t>
      </w:r>
      <w:hyperlink r:id="rId21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CE640F">
        <w:rPr>
          <w:color w:val="000000" w:themeColor="text1"/>
          <w:sz w:val="28"/>
          <w:szCs w:val="28"/>
        </w:rPr>
        <w:t xml:space="preserve"> Губернатора Курской области от 14.02.2022 N 37-пг.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3.3.7. Осуществляет на территории Курской области в установленном порядке государственную экспертизу условий труда.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3.3.8. Организует и проводит мониторинг состояния условий и охраны труда у работодателей, осуществляющих деятельность на территории Курской области, в порядке, определенном Администрацией Курской области.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3.4. В области добровольного переселения соотечественников и внешней трудовой миграции: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3.4.1. Осуществляет организацию и координацию работы по определению потребности в привлечении иностранных работников, в том числе увеличения (уменьшения) размера потребности в привлечении иностранных работников, и подготовке предложений по объемам квот в Курской области в рамках полномочий.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3.4.2. Осуществляет прием и обработку заявок работодателей Курской области о потребности в привлечении иностранных работников на территории Курской области на бумажном носителе и в электронной форме при электронном взаимодействии с использованием информационно-аналитической системы определения потребности в привлечении иностранных работников, размещенной в информационно-телекоммуникационной сети "Интернет".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3.4.3. Осуществляет организационно-техническое обеспечение деятельности Межведомственной комиссии по вопросам привлечения и использования иностранных работников на территории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3.4.4. Выдает заключения о привлечении и </w:t>
      </w:r>
      <w:proofErr w:type="gramStart"/>
      <w:r w:rsidRPr="00CE640F">
        <w:rPr>
          <w:color w:val="000000" w:themeColor="text1"/>
          <w:sz w:val="28"/>
          <w:szCs w:val="28"/>
        </w:rPr>
        <w:t>об использовании иностранных работников в соответствии с законодательством о правовом положении иностранных граждан в Российской Федерации</w:t>
      </w:r>
      <w:proofErr w:type="gramEnd"/>
      <w:r w:rsidRPr="00CE640F">
        <w:rPr>
          <w:color w:val="000000" w:themeColor="text1"/>
          <w:sz w:val="28"/>
          <w:szCs w:val="28"/>
        </w:rPr>
        <w:t>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3.4.5. Подготавливает и направляет в Министерство внутренних дел Российской Федерации мотивированные предложения региона по определению квоты на выдачу иностранным гражданам и лицам без </w:t>
      </w:r>
      <w:r w:rsidRPr="00CE640F">
        <w:rPr>
          <w:color w:val="000000" w:themeColor="text1"/>
          <w:sz w:val="28"/>
          <w:szCs w:val="28"/>
        </w:rPr>
        <w:lastRenderedPageBreak/>
        <w:t>гражданства разрешений на временное проживание в Российской Федерации на следующий календарный год.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3.4.6. Осуществляет меры по содействию улучшению демографической ситуации в Курской области путем организации процесса добровольного переселения соотечественников на постоянное место жительства в Курскую область.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3.4.7. Осуществляет функции уполномоченного органа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3.4.8. Осуществляет организационное обеспечение деятельности Межведомственной комиссии по реализации программы Курской области по оказанию содействия добровольному переселению в Российскую Федерацию соотечественников, проживающих за рубежом.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3.5. Иные функции Комитета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3.5.1. Обеспечивает разработку, внедрение,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эксплуатацией автоматизированных информационных систем, их обслуживание и ремонт технических средств, внедрение и сопровождение информационно-телекоммуникационных средств, исполнение требований по защите информации, создание единой информационной системы Комитета и подведомственных учреждений.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Организует и обеспечивает проведение мероприятий по защите информации в Комитете в соответствии с действующим законодательством.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Разрабатывает ежегодные планы мероприятий по обеспечению защиты информации в Комитете и обеспечивает их выполнение.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3.5.2. Осуществляет бухгалтерский учет финансовой деятельности Комитета, общее руководство и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организацией бухгалтерского учета в подведомственных учреждениях.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3.5.3. Обеспечивает в пределах своей компетенции защиту сведений, составляющих государственную тайну.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3.5.4. В области мобилизационной подготовки: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а) организует и обеспечивает через соответствующий орган мобилизационную подготовку и мобилизацию в Комитете;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б) разрабатывает мобилизационные планы и обеспечивает их выполнение;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в) организует и обеспечивает воинский учет и бронирование на период мобилизации и на военное время граждан, пребывающих в запасе Вооруженных Сил Российской Федерации, работающих в Комитете.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3.5.5.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lastRenderedPageBreak/>
        <w:t>3.5.6. Организует работу подведомственных областных казенных учреждений - центров занятости населения, контролирует их деятельность и соблюдение трудового законодательства и иных нормативных правовых актов, содержащих нормы трудового права.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3.5.7. Контролирует работу органов местного самоуправления Курской области по осуществлению ими переданных отдельных государственных полномочий в сфере трудовых отношений.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3.5.8. Обеспечивает освещение деятельности Комитета и подведомственных учреждений в средствах массовой информации.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3.5.9. Осуществляет функции главного распорядителя и получателя средств областного бюджета, бюджетов других уровней в соответствии с действующим законодательством.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3.5.10. Принимает участие в разработке и реализации соглашений об осуществлении международных, внешнеэкономических и межрегиональных связей, разрабатывает аналитические материалы (обобщает имеющуюся информацию) международных программ по вопросам, относящимся к компетенции Комитета.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3.5.11. Совместно с комитетом по экономике и развитию Курской области организует участие отраслевых организаций, находящихся на территории Курской области, по направлениям своей деятельности в международных выставках, конференциях, семинарах, форумах в рамках реализации соглашений, заключенных Администрацией Курской области, об осуществлении международных и внешнеэкономических связей.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3.5.12. Осуществляет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использованием субвенций муниципальными образованиями, перечисляемых из областного бюджета на осуществление отдельных государственных полномочий Курской области в сфере трудовых отношений.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3.5.13. Утверждает бюджетные сметы подведомственных учреждений, осуществляет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целевым использованием бюджетных средств подведомственными получателями бюджетных средств.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3.5.14. Устанавливает перечень должностных лиц Комитета, имеющих право составлять протоколы об административных правонарушениях.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3.5.15. Реализует в Курской области национальные, федеральные проекты (программы), обеспечивает достижение качественных результатов и соблюдение сроков реализации проектов (программ) в рамках проектного управления в соответствии с компетенцией.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3.5.16. Организует и непосредственно участвует в разработке и реализации проектов (программ) по основным направлениям стратегического развития Российской Федерации, основным направлениям стратегического развития Курской области, а также региональных проектов, направленных на достижение целей, показателей и результатов федеральных проектов, входящих в структуру национальных проектов, в рамках компетенции.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3.5.17. Формирует общественно-экспертный совет в целях внешнего экспертного сопровождения реализации проектов (программ).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3.5.17.1. Реализует цифровую трансформацию в сфере содействия </w:t>
      </w:r>
      <w:r w:rsidRPr="00CE640F">
        <w:rPr>
          <w:color w:val="000000" w:themeColor="text1"/>
          <w:sz w:val="28"/>
          <w:szCs w:val="28"/>
        </w:rPr>
        <w:lastRenderedPageBreak/>
        <w:t>занятости населения.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2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3.5.18</w:t>
        </w:r>
      </w:hyperlink>
      <w:r w:rsidRPr="00CE640F">
        <w:rPr>
          <w:color w:val="000000" w:themeColor="text1"/>
          <w:sz w:val="28"/>
          <w:szCs w:val="28"/>
        </w:rPr>
        <w:t>. Осуществляет в пределах своей компетенции и в соответствии с действующим законодательством иные функции.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4. Права Комитета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Комитету предоставляется право: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4.1. Выступать от имени Курской области учредителем областных государственных учреждений, осуществляющих свою деятельность в сфере труда и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4.2. Устанавливать задание подведомственным областным государственным учреждениям в соответствии с действующим законодательством и осуществлять </w:t>
      </w:r>
      <w:proofErr w:type="gramStart"/>
      <w:r w:rsidRPr="00CE640F">
        <w:rPr>
          <w:color w:val="000000" w:themeColor="text1"/>
          <w:sz w:val="28"/>
          <w:szCs w:val="28"/>
        </w:rPr>
        <w:t>контроль за</w:t>
      </w:r>
      <w:proofErr w:type="gramEnd"/>
      <w:r w:rsidRPr="00CE640F">
        <w:rPr>
          <w:color w:val="000000" w:themeColor="text1"/>
          <w:sz w:val="28"/>
          <w:szCs w:val="28"/>
        </w:rPr>
        <w:t xml:space="preserve"> его выполнением.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4.3 - 4.4. Исключены. - </w:t>
      </w:r>
      <w:hyperlink r:id="rId23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CE640F">
        <w:rPr>
          <w:color w:val="000000" w:themeColor="text1"/>
          <w:sz w:val="28"/>
          <w:szCs w:val="28"/>
        </w:rPr>
        <w:t xml:space="preserve"> Губернатора Курской области от 12.05.2012 N 244-пг.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4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4.3</w:t>
        </w:r>
      </w:hyperlink>
      <w:r w:rsidRPr="00CE640F">
        <w:rPr>
          <w:color w:val="000000" w:themeColor="text1"/>
          <w:sz w:val="28"/>
          <w:szCs w:val="28"/>
        </w:rPr>
        <w:t>. Участвовать в пределах своей компетенции в реализации международных программ по вопросам труда и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5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4.4</w:t>
        </w:r>
      </w:hyperlink>
      <w:r w:rsidRPr="00CE640F">
        <w:rPr>
          <w:color w:val="000000" w:themeColor="text1"/>
          <w:sz w:val="28"/>
          <w:szCs w:val="28"/>
        </w:rPr>
        <w:t>. Вносить в установленном порядке материалы о нарушениях действующего законодательства в сфере труда и занятости для рассмотрения в компетентные органы.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6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4.5</w:t>
        </w:r>
      </w:hyperlink>
      <w:r w:rsidRPr="00CE640F">
        <w:rPr>
          <w:color w:val="000000" w:themeColor="text1"/>
          <w:sz w:val="28"/>
          <w:szCs w:val="28"/>
        </w:rPr>
        <w:t>. В соответствии с действующим законодательством запрашивать и получать необходимую информацию от территориальных органов федеральных органов исполнительной власти, органов исполнительной власти Курской области, органов местного самоуправления Курской области, организаций независимо от организационно-правовых форм и форм собственности, общественных объединений в объеме, необходимом для осуществления своих полномочий.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7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4.6</w:t>
        </w:r>
      </w:hyperlink>
      <w:r w:rsidRPr="00CE640F">
        <w:rPr>
          <w:color w:val="000000" w:themeColor="text1"/>
          <w:sz w:val="28"/>
          <w:szCs w:val="28"/>
        </w:rPr>
        <w:t>. Организовывать проведение необходимых обследований по вопросам оказания государственных услуг в сфере труда и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8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4.7</w:t>
        </w:r>
      </w:hyperlink>
      <w:r w:rsidRPr="00CE640F">
        <w:rPr>
          <w:color w:val="000000" w:themeColor="text1"/>
          <w:sz w:val="28"/>
          <w:szCs w:val="28"/>
        </w:rPr>
        <w:t>. Определять актуальные темы в сфере труда и занятости для проведения мониторингов, привлекать в установленном порядке для проработки вопросов, отнесенных к компетенции Комитета, научные и иные организации, ученых и специалистов.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9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4.8</w:t>
        </w:r>
      </w:hyperlink>
      <w:r w:rsidRPr="00CE640F">
        <w:rPr>
          <w:color w:val="000000" w:themeColor="text1"/>
          <w:sz w:val="28"/>
          <w:szCs w:val="28"/>
        </w:rPr>
        <w:t>. Участвовать в подготовке, проведении и финансировании семинаров, совещаний и других мероприятий по вопросам труда и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30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4.9</w:t>
        </w:r>
      </w:hyperlink>
      <w:r w:rsidRPr="00CE640F">
        <w:rPr>
          <w:color w:val="000000" w:themeColor="text1"/>
          <w:sz w:val="28"/>
          <w:szCs w:val="28"/>
        </w:rPr>
        <w:t>. Создавать совещательные и экспертные органы (советы, комиссии, группы).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31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4.10</w:t>
        </w:r>
      </w:hyperlink>
      <w:r w:rsidRPr="00CE640F">
        <w:rPr>
          <w:color w:val="000000" w:themeColor="text1"/>
          <w:sz w:val="28"/>
          <w:szCs w:val="28"/>
        </w:rPr>
        <w:t>. Направлять своих представителей в составы комиссий, комитетов, других общественных и консультативных органов по вопросам, связанным с деятельностью Комитета.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32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4.11</w:t>
        </w:r>
      </w:hyperlink>
      <w:r w:rsidRPr="00CE640F">
        <w:rPr>
          <w:color w:val="000000" w:themeColor="text1"/>
          <w:sz w:val="28"/>
          <w:szCs w:val="28"/>
        </w:rPr>
        <w:t>. Давать юридическим и физическим лицам разъяснения по вопросам, отнесенным к компетенции Комитета.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4.14. Исключен. - </w:t>
      </w:r>
      <w:hyperlink r:id="rId33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CE640F">
        <w:rPr>
          <w:color w:val="000000" w:themeColor="text1"/>
          <w:sz w:val="28"/>
          <w:szCs w:val="28"/>
        </w:rPr>
        <w:t xml:space="preserve"> Губернатора Курской области от 12.05.2012 N 244-пг.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34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4.12</w:t>
        </w:r>
      </w:hyperlink>
      <w:r w:rsidRPr="00CE640F">
        <w:rPr>
          <w:color w:val="000000" w:themeColor="text1"/>
          <w:sz w:val="28"/>
          <w:szCs w:val="28"/>
        </w:rPr>
        <w:t xml:space="preserve">. Награждать дипломами, грамотами, благодарственными </w:t>
      </w:r>
      <w:r w:rsidRPr="00CE640F">
        <w:rPr>
          <w:color w:val="000000" w:themeColor="text1"/>
          <w:sz w:val="28"/>
          <w:szCs w:val="28"/>
        </w:rPr>
        <w:lastRenderedPageBreak/>
        <w:t>письмами от своего имени, а также представлять к награждению дипломами, грамотами, благодарственными письмами от имени Губернатора Курской области органы исполнительной власти области, органы местного самоуправления, организации, независимо от организационно-правовых форм и форм собственности, граждан по результатам, достигнутым в сфере труда и занятости.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35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4.13</w:t>
        </w:r>
      </w:hyperlink>
      <w:r w:rsidRPr="00CE640F">
        <w:rPr>
          <w:color w:val="000000" w:themeColor="text1"/>
          <w:sz w:val="28"/>
          <w:szCs w:val="28"/>
        </w:rPr>
        <w:t>. Вносить предложения в Министерство труда и социальной защиты Российской Федерации о награждении работников Комитета и подведомственных учреждений наградами, дипломами, грамотами Министерства труда и социальной защиты Российской Федерации.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36" w:history="1">
        <w:r w:rsidRPr="00CE640F">
          <w:rPr>
            <w:rStyle w:val="a3"/>
            <w:color w:val="000000" w:themeColor="text1"/>
            <w:sz w:val="28"/>
            <w:szCs w:val="28"/>
            <w:u w:val="none"/>
          </w:rPr>
          <w:t>4.14</w:t>
        </w:r>
      </w:hyperlink>
      <w:r w:rsidRPr="00CE640F">
        <w:rPr>
          <w:color w:val="000000" w:themeColor="text1"/>
          <w:sz w:val="28"/>
          <w:szCs w:val="28"/>
        </w:rPr>
        <w:t>. Осуществлять иные права в соответствии с действующим законодательством.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Организация деятельности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5.1. Комитет возглавляет председатель, назначаемый на должность Губернатором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Председатель Комитета осуществляет общее руководство деятельностью Комитета и несет персональную ответственность за осуществление возложенных на Комитет полномочий.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Председатель Комитета имеет заместителей, назначаемых на должность и освобождаемых от должности Губернатором Курской области.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Во время отсутствия председателя Комитета его обязанности исполняет один из заместителей председателя.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5.2. Председатель Комитета: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руководит деятельностью Комитета на принципах единоначалия;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утверждает в пределах установленной штатной численности и фонда оплаты труда штатное расписание и бюджетную смету на содержание Комитета;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распоряжается финансовыми средствами в пределах утвержденных смет;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назначает на должность и освобождает от должности работников Комитета (за исключением заместителей председателя Комитета), утверждает должностные регламенты и должностные инструкции, а также положения о структурных подразделениях Комитета;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представляет Губернатору Курской области: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предложения о предельной численности и фонде оплаты труда работников Комитета, бюджетную смету на содержание Комитета в </w:t>
      </w:r>
      <w:proofErr w:type="gramStart"/>
      <w:r w:rsidRPr="00CE640F">
        <w:rPr>
          <w:color w:val="000000" w:themeColor="text1"/>
          <w:sz w:val="28"/>
          <w:szCs w:val="28"/>
        </w:rPr>
        <w:t>пределах</w:t>
      </w:r>
      <w:proofErr w:type="gramEnd"/>
      <w:r w:rsidRPr="00CE640F">
        <w:rPr>
          <w:color w:val="000000" w:themeColor="text1"/>
          <w:sz w:val="28"/>
          <w:szCs w:val="28"/>
        </w:rPr>
        <w:t xml:space="preserve"> утвержденных на соответствующий период ассигнований;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 xml:space="preserve">предложения о предельной численности и фонде оплаты труда работников подведомственных учреждений, бюджетную смету на их содержание в </w:t>
      </w:r>
      <w:proofErr w:type="gramStart"/>
      <w:r w:rsidRPr="00CE640F">
        <w:rPr>
          <w:color w:val="000000" w:themeColor="text1"/>
          <w:sz w:val="28"/>
          <w:szCs w:val="28"/>
        </w:rPr>
        <w:t>пределах</w:t>
      </w:r>
      <w:proofErr w:type="gramEnd"/>
      <w:r w:rsidRPr="00CE640F">
        <w:rPr>
          <w:color w:val="000000" w:themeColor="text1"/>
          <w:sz w:val="28"/>
          <w:szCs w:val="28"/>
        </w:rPr>
        <w:t xml:space="preserve"> утвержденных на соответствующий период ассигнований;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проект ежегодного плана и прогнозные показатели деятельности Комитета, а также отчет об их исполнении;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lastRenderedPageBreak/>
        <w:t>предложения о развитии сети подведомственных учреждений;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предложения по объемам государственных заданий подведомственным учреждениям;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вносит в установленном порядке на рассмотрение Губернатора Курской области и Администрации Курской области проекты нормативных правовых актов по вопросам, входящим в компетенцию Комитета;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издает приказы в пределах своей компетенции, организует их выполнение и контроль;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представляет интересы Комитета в отношениях с органами государственной власти Курской области, органами местного самоуправления Курской области, организациями независимо от организационно-правовых форм и форм собственности;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без доверенности действует от имени Комитета, распоряжается его имуществом, заключает договоры по вопросам, отнесенным к компетенции Комитета, выдает доверенности;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подписывает документы, направляемые от имени Комитета, по вопросам, относящимся к его компетенции;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составляет протоколы об административных правонарушениях;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в установленном порядке утверждает уставы подведомственных Комитету учреждений;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в установленном порядке назначает и освобождает от должности руководителей подведомственных Комитету учреждений;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ведет прием граждан, рассматривает предложения, заявления и жалобы граждан, принимает по ним необходимые меры;</w:t>
      </w:r>
    </w:p>
    <w:p w:rsidR="00CE640F" w:rsidRPr="00CE640F" w:rsidRDefault="00CE640F" w:rsidP="00CE640F">
      <w:pPr>
        <w:pStyle w:val="ConsPlusNormal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осуществляет другие полномочия в соответствии с действующим законодательством.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6. Имущество Комитета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Имущество Комитета составляют закрепленные за ним на праве оперативного управления основные и оборотные средства, в том числе денежные средства, а также иное имущество, отражаемое на самостоятельном балансе Комитета.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40F">
        <w:rPr>
          <w:rFonts w:ascii="Times New Roman" w:hAnsi="Times New Roman" w:cs="Times New Roman"/>
          <w:color w:val="000000" w:themeColor="text1"/>
          <w:sz w:val="28"/>
          <w:szCs w:val="28"/>
        </w:rPr>
        <w:t>7. Реорганизация и ликвидация</w:t>
      </w:r>
    </w:p>
    <w:p w:rsidR="00CE640F" w:rsidRPr="00CE640F" w:rsidRDefault="00CE640F" w:rsidP="00CE640F">
      <w:pPr>
        <w:pStyle w:val="ConsPlusNormal"/>
        <w:ind w:firstLine="709"/>
        <w:contextualSpacing/>
        <w:rPr>
          <w:color w:val="000000" w:themeColor="text1"/>
          <w:sz w:val="28"/>
          <w:szCs w:val="28"/>
        </w:rPr>
      </w:pPr>
    </w:p>
    <w:p w:rsidR="00CE640F" w:rsidRPr="00CE640F" w:rsidRDefault="00CE640F" w:rsidP="00CE640F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640F">
        <w:rPr>
          <w:color w:val="000000" w:themeColor="text1"/>
          <w:sz w:val="28"/>
          <w:szCs w:val="28"/>
        </w:rPr>
        <w:t>Реорганизация и ликвидация Комитета осуществляются в порядке, установленном действующим законодательством.</w:t>
      </w:r>
    </w:p>
    <w:p w:rsidR="00C05FA4" w:rsidRPr="00CE640F" w:rsidRDefault="00C05FA4" w:rsidP="00CE640F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5FA4" w:rsidRPr="00CE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AC"/>
    <w:rsid w:val="006C4BAC"/>
    <w:rsid w:val="00C05FA4"/>
    <w:rsid w:val="00C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40F"/>
    <w:rPr>
      <w:color w:val="0000FF" w:themeColor="hyperlink"/>
      <w:u w:val="single"/>
    </w:rPr>
  </w:style>
  <w:style w:type="paragraph" w:customStyle="1" w:styleId="ConsPlusNormal">
    <w:name w:val="ConsPlusNormal"/>
    <w:rsid w:val="00CE6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40F"/>
    <w:rPr>
      <w:color w:val="0000FF" w:themeColor="hyperlink"/>
      <w:u w:val="single"/>
    </w:rPr>
  </w:style>
  <w:style w:type="paragraph" w:customStyle="1" w:styleId="ConsPlusNormal">
    <w:name w:val="ConsPlusNormal"/>
    <w:rsid w:val="00CE6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33303&amp;date=02.03.2022&amp;dst=100009&amp;field=134" TargetMode="External"/><Relationship Id="rId18" Type="http://schemas.openxmlformats.org/officeDocument/2006/relationships/hyperlink" Target="https://login.consultant.ru/link/?req=doc&amp;base=RLAW417&amp;n=33303&amp;date=02.03.2022&amp;dst=100009&amp;field=134" TargetMode="External"/><Relationship Id="rId26" Type="http://schemas.openxmlformats.org/officeDocument/2006/relationships/hyperlink" Target="https://login.consultant.ru/link/?req=doc&amp;base=RLAW417&amp;n=31588&amp;date=02.03.2022&amp;dst=100012&amp;field=134" TargetMode="External"/><Relationship Id="rId21" Type="http://schemas.openxmlformats.org/officeDocument/2006/relationships/hyperlink" Target="https://login.consultant.ru/link/?req=doc&amp;base=RLAW417&amp;n=98671&amp;date=02.03.2022&amp;dst=100027&amp;field=134" TargetMode="External"/><Relationship Id="rId34" Type="http://schemas.openxmlformats.org/officeDocument/2006/relationships/hyperlink" Target="https://login.consultant.ru/link/?req=doc&amp;base=RLAW417&amp;n=31588&amp;date=02.03.2022&amp;dst=100012&amp;field=134" TargetMode="External"/><Relationship Id="rId7" Type="http://schemas.openxmlformats.org/officeDocument/2006/relationships/hyperlink" Target="file:///C:\Users\vishutochkin\Downloads\&#1055;&#1086;&#1089;&#1090;&#1072;&#1085;&#1086;&#1074;&#1083;&#1077;&#1085;&#1080;&#1077;%20&#1043;&#1091;&#1073;&#1077;&#1088;&#1085;&#1072;&#1090;&#1086;&#1088;&#1072;%20&#1050;&#1091;&#1088;&#1089;&#1082;&#1086;&#1081;%20&#1086;&#1073;&#1083;&#1072;&#1089;&#1090;&#1080;%20&#1086;&#1090;%2020.05.2010%20N%2020%20(2).rtf" TargetMode="External"/><Relationship Id="rId12" Type="http://schemas.openxmlformats.org/officeDocument/2006/relationships/hyperlink" Target="https://login.consultant.ru/link/?req=doc&amp;base=RLAW417&amp;n=33303&amp;date=02.03.2022&amp;dst=100009&amp;field=134" TargetMode="External"/><Relationship Id="rId17" Type="http://schemas.openxmlformats.org/officeDocument/2006/relationships/hyperlink" Target="https://login.consultant.ru/link/?req=doc&amp;base=RLAW417&amp;n=33303&amp;date=02.03.2022&amp;dst=100009&amp;field=134" TargetMode="External"/><Relationship Id="rId25" Type="http://schemas.openxmlformats.org/officeDocument/2006/relationships/hyperlink" Target="https://login.consultant.ru/link/?req=doc&amp;base=RLAW417&amp;n=31588&amp;date=02.03.2022&amp;dst=100012&amp;field=134" TargetMode="External"/><Relationship Id="rId33" Type="http://schemas.openxmlformats.org/officeDocument/2006/relationships/hyperlink" Target="https://login.consultant.ru/link/?req=doc&amp;base=RLAW417&amp;n=31588&amp;date=02.03.2022&amp;dst=100012&amp;field=13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33303&amp;date=02.03.2022&amp;dst=100009&amp;field=134" TargetMode="External"/><Relationship Id="rId20" Type="http://schemas.openxmlformats.org/officeDocument/2006/relationships/hyperlink" Target="https://login.consultant.ru/link/?req=doc&amp;base=LAW&amp;n=400792&amp;date=02.03.2022&amp;dst=1385&amp;field=134" TargetMode="External"/><Relationship Id="rId29" Type="http://schemas.openxmlformats.org/officeDocument/2006/relationships/hyperlink" Target="https://login.consultant.ru/link/?req=doc&amp;base=RLAW417&amp;n=31588&amp;date=02.03.2022&amp;dst=10001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vishutochkin\Downloads\&#1055;&#1086;&#1089;&#1090;&#1072;&#1085;&#1086;&#1074;&#1083;&#1077;&#1085;&#1080;&#1077;%20&#1043;&#1091;&#1073;&#1077;&#1088;&#1085;&#1072;&#1090;&#1086;&#1088;&#1072;%20&#1050;&#1091;&#1088;&#1089;&#1082;&#1086;&#1081;%20&#1086;&#1073;&#1083;&#1072;&#1089;&#1090;&#1080;%20&#1086;&#1090;%2020.05.2010%20N%2020%20(2).rtf" TargetMode="External"/><Relationship Id="rId11" Type="http://schemas.openxmlformats.org/officeDocument/2006/relationships/hyperlink" Target="https://login.consultant.ru/link/?req=doc&amp;base=RLAW417&amp;n=33303&amp;date=02.03.2022&amp;dst=100009&amp;field=134" TargetMode="External"/><Relationship Id="rId24" Type="http://schemas.openxmlformats.org/officeDocument/2006/relationships/hyperlink" Target="https://login.consultant.ru/link/?req=doc&amp;base=RLAW417&amp;n=31588&amp;date=02.03.2022&amp;dst=100012&amp;field=134" TargetMode="External"/><Relationship Id="rId32" Type="http://schemas.openxmlformats.org/officeDocument/2006/relationships/hyperlink" Target="https://login.consultant.ru/link/?req=doc&amp;base=RLAW417&amp;n=31588&amp;date=02.03.2022&amp;dst=100012&amp;field=13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875&amp;date=02.03.2022" TargetMode="External"/><Relationship Id="rId15" Type="http://schemas.openxmlformats.org/officeDocument/2006/relationships/hyperlink" Target="https://login.consultant.ru/link/?req=doc&amp;base=RLAW417&amp;n=33303&amp;date=02.03.2022&amp;dst=100009&amp;field=134" TargetMode="External"/><Relationship Id="rId23" Type="http://schemas.openxmlformats.org/officeDocument/2006/relationships/hyperlink" Target="https://login.consultant.ru/link/?req=doc&amp;base=RLAW417&amp;n=31588&amp;date=02.03.2022&amp;dst=100012&amp;field=134" TargetMode="External"/><Relationship Id="rId28" Type="http://schemas.openxmlformats.org/officeDocument/2006/relationships/hyperlink" Target="https://login.consultant.ru/link/?req=doc&amp;base=RLAW417&amp;n=31588&amp;date=02.03.2022&amp;dst=100012&amp;field=134" TargetMode="External"/><Relationship Id="rId36" Type="http://schemas.openxmlformats.org/officeDocument/2006/relationships/hyperlink" Target="https://login.consultant.ru/link/?req=doc&amp;base=RLAW417&amp;n=31588&amp;date=02.03.2022&amp;dst=100012&amp;field=134" TargetMode="External"/><Relationship Id="rId10" Type="http://schemas.openxmlformats.org/officeDocument/2006/relationships/hyperlink" Target="https://login.consultant.ru/link/?req=doc&amp;base=RLAW417&amp;n=33303&amp;date=02.03.2022&amp;dst=100009&amp;field=134" TargetMode="External"/><Relationship Id="rId19" Type="http://schemas.openxmlformats.org/officeDocument/2006/relationships/hyperlink" Target="https://login.consultant.ru/link/?req=doc&amp;base=LAW&amp;n=385047&amp;date=02.03.2022&amp;dst=668&amp;field=134" TargetMode="External"/><Relationship Id="rId31" Type="http://schemas.openxmlformats.org/officeDocument/2006/relationships/hyperlink" Target="https://login.consultant.ru/link/?req=doc&amp;base=RLAW417&amp;n=31588&amp;date=02.03.2022&amp;dst=1000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33303&amp;date=02.03.2022&amp;dst=100009&amp;field=134" TargetMode="External"/><Relationship Id="rId14" Type="http://schemas.openxmlformats.org/officeDocument/2006/relationships/hyperlink" Target="https://login.consultant.ru/link/?req=doc&amp;base=RLAW417&amp;n=33303&amp;date=02.03.2022&amp;dst=100009&amp;field=134" TargetMode="External"/><Relationship Id="rId22" Type="http://schemas.openxmlformats.org/officeDocument/2006/relationships/hyperlink" Target="https://login.consultant.ru/link/?req=doc&amp;base=RLAW417&amp;n=94769&amp;date=02.03.2022&amp;dst=100055&amp;field=134" TargetMode="External"/><Relationship Id="rId27" Type="http://schemas.openxmlformats.org/officeDocument/2006/relationships/hyperlink" Target="https://login.consultant.ru/link/?req=doc&amp;base=RLAW417&amp;n=31588&amp;date=02.03.2022&amp;dst=100012&amp;field=134" TargetMode="External"/><Relationship Id="rId30" Type="http://schemas.openxmlformats.org/officeDocument/2006/relationships/hyperlink" Target="https://login.consultant.ru/link/?req=doc&amp;base=RLAW417&amp;n=31588&amp;date=02.03.2022&amp;dst=100012&amp;field=134" TargetMode="External"/><Relationship Id="rId35" Type="http://schemas.openxmlformats.org/officeDocument/2006/relationships/hyperlink" Target="https://login.consultant.ru/link/?req=doc&amp;base=RLAW417&amp;n=31588&amp;date=02.03.2022&amp;dst=100012&amp;field=134" TargetMode="External"/><Relationship Id="rId8" Type="http://schemas.openxmlformats.org/officeDocument/2006/relationships/hyperlink" Target="https://login.consultant.ru/link/?req=doc&amp;base=RLAW417&amp;n=33303&amp;date=02.03.2022&amp;dst=100009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5254</Words>
  <Characters>29951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В.Ю.</dc:creator>
  <cp:lastModifiedBy>Ишуточкин В.Ю.</cp:lastModifiedBy>
  <cp:revision>1</cp:revision>
  <dcterms:created xsi:type="dcterms:W3CDTF">2022-03-02T13:08:00Z</dcterms:created>
  <dcterms:modified xsi:type="dcterms:W3CDTF">2022-03-02T13:26:00Z</dcterms:modified>
</cp:coreProperties>
</file>