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4"/>
        <w:tabs>
          <w:tab w:val="left" w:pos="4962" w:leader="none"/>
          <w:tab w:val="left" w:pos="5265" w:leader="none"/>
          <w:tab w:val="right" w:pos="9355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/>
    </w:p>
    <w:p>
      <w:pPr>
        <w:pStyle w:val="164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комитета</w:t>
      </w:r>
      <w:r/>
    </w:p>
    <w:p>
      <w:pPr>
        <w:pStyle w:val="164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164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 г. N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ПРЕДСЕДАТЕЛЯ КОМИТЕТА ПО КУЛЬТУРЕ КУРСКОЙ ОБЛАСТИ 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ЗАМЕЩАЮЩИХ ДОЛЖНОСТИ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 xml:space="preserve">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ПО КУЛЬТУРЕ КУРСКОЙ ОБЛАСТИ К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СОВЕРШЕНИЮ КОРРУПЦИОННЫХ ПРАВОНАРУШЕНИЙ</w:t>
      </w:r>
      <w:r/>
    </w:p>
    <w:p>
      <w:pPr>
        <w:pStyle w:val="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председателя по культуре Курской области  о фактах обращения в целях склонения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государственных гражданских служащих Курской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по культуре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гражданские служащие) </w:t>
      </w:r>
      <w:r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- Порядок) разработан в соответствии со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</w:t>
      </w:r>
      <w:r>
        <w:rPr>
          <w:rFonts w:ascii="Times New Roman" w:hAnsi="Times New Roman" w:cs="Times New Roman"/>
          <w:sz w:val="28"/>
          <w:szCs w:val="28"/>
        </w:rPr>
        <w:t xml:space="preserve"> г. N 273-ФЗ "О противодействии коррупции" и определяет процедуру уведомления председателя по культуре Курской области  о фактах обращения в целях склонения гражданских служащих комитета по культуре Курской области к совершению коррупционных правонарушений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, а также регистрации таких уведомлений и организации проверки содержащихся в них сведений.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соответствии со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</w:t>
      </w:r>
      <w:r>
        <w:rPr>
          <w:rFonts w:ascii="Times New Roman" w:hAnsi="Times New Roman" w:cs="Times New Roman"/>
          <w:sz w:val="28"/>
          <w:szCs w:val="28"/>
        </w:rPr>
        <w:t xml:space="preserve">отиводействии коррупции"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Уведомления председателя по культуре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 о</w:t>
      </w:r>
      <w:r>
        <w:rPr>
          <w:rFonts w:ascii="Times New Roman" w:hAnsi="Times New Roman" w:cs="Times New Roman"/>
          <w:sz w:val="28"/>
          <w:szCs w:val="28"/>
        </w:rPr>
        <w:t xml:space="preserve"> фактах обращения в целях склонения государственных гражданских служащих комитета по культуре Курской области к совершению коррупционных правонарушений (далее - уведомления) направляются в письменной форме согласно </w:t>
      </w:r>
      <w:hyperlink w:tooltip="Current Document" w:anchor="P107" w:history="1">
        <w:r>
          <w:rPr>
            <w:rFonts w:ascii="Times New Roman" w:hAnsi="Times New Roman" w:cs="Times New Roman"/>
            <w:sz w:val="28"/>
            <w:szCs w:val="28"/>
          </w:rPr>
          <w:t xml:space="preserve"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сведений, содержащихся в уведомлении (приложение N 1 к Порядку), на имя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Гражданские служащие уведомляют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к совершению коррупционных правонарушений в тот же </w:t>
      </w:r>
      <w:r>
        <w:rPr>
          <w:rFonts w:ascii="Times New Roman" w:hAnsi="Times New Roman" w:cs="Times New Roman"/>
          <w:sz w:val="28"/>
          <w:szCs w:val="28"/>
        </w:rPr>
        <w:t xml:space="preserve">день, когда им стало известно о фактах такого обращения (при невозможности </w:t>
      </w:r>
      <w:r>
        <w:rPr>
          <w:rFonts w:ascii="Times New Roman" w:hAnsi="Times New Roman" w:cs="Times New Roman"/>
          <w:sz w:val="28"/>
          <w:szCs w:val="28"/>
        </w:rPr>
        <w:t xml:space="preserve">уведомить в тот же день - на следующий рабочий день).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Невыполнение гражданским служащим должностной (служебной) обязанности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привлечения его к ответственности в соответствии с действующим законодательством.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Организация приема и регистрации уведомлений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правовой и кадровой политики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Должностными лицами, правомочными осуществлять прием и регистрацию уведомлений, являются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правовой и кадровой политики комитета по культуре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области.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должностными регламентами которых закреплены соответствующие полномочия.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в день его поступления в </w:t>
      </w:r>
      <w:hyperlink w:tooltip="Current Document" w:anchor="P143" w:history="1">
        <w:r>
          <w:rPr>
            <w:rFonts w:ascii="Times New Roman" w:hAnsi="Times New Roman" w:cs="Times New Roman"/>
            <w:sz w:val="28"/>
            <w:szCs w:val="28"/>
          </w:rPr>
          <w:t xml:space="preserve"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Журнал), составленном по форме согласно приложению N 2 к настоящему Порядку.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Листы Журнала должны быть прошиты, пронумерованы и скреплены гербовой печатью </w:t>
      </w:r>
      <w:r>
        <w:rPr>
          <w:rFonts w:ascii="Times New Roman" w:hAnsi="Times New Roman" w:cs="Times New Roman"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хранится в комитете </w:t>
      </w:r>
      <w:r>
        <w:rPr>
          <w:rFonts w:ascii="Times New Roman" w:hAnsi="Times New Roman" w:cs="Times New Roman"/>
          <w:sz w:val="28"/>
          <w:szCs w:val="28"/>
        </w:rPr>
        <w:t xml:space="preserve">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в течение трех лет со дня регистрации в нем последнего уведомления, после чего передается в архив.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Копия зарегистрированного в установленном порядке уведомления в день регистрации выдается гражданскому служащему на руки под роспись в графе 10 Журнала либо направляется ему по почте с уведомлением о получении.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Уведомление передается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день регистрации с целью последующей организации проверки </w:t>
      </w:r>
      <w:r>
        <w:rPr>
          <w:rFonts w:ascii="Times New Roman" w:hAnsi="Times New Roman" w:cs="Times New Roman"/>
          <w:sz w:val="28"/>
          <w:szCs w:val="28"/>
        </w:rPr>
        <w:t xml:space="preserve">содержащихся в нем сведений.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Организация проверки содержащихся в уведомлении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Организация проверки сведений, содержащихся в уведомлении, обеспечивается по решению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принятому им в течение одного рабочего дня,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правовой и кадровой политики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Проверка проводится в течение пяти рабочих дней со дня регистрации уведомления.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 окончании проверки уведомление с приложением материалов проверки 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уведомления с прилагаемыми к нему материалами в правоохранительные органы.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Уведомление с прилагаемыми к нему материалами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не позднее семи рабочих дней с даты регистрации, о чем комитет </w:t>
      </w:r>
      <w:r>
        <w:rPr>
          <w:rFonts w:ascii="Times New Roman" w:hAnsi="Times New Roman" w:cs="Times New Roman"/>
          <w:sz w:val="28"/>
          <w:szCs w:val="28"/>
        </w:rPr>
        <w:t xml:space="preserve">по культуре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в течение одного рабочего дня уведомляет гражданского служащего, подавшего уведомление.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N 1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 xml:space="preserve">Порядк</w:t>
      </w:r>
      <w:r>
        <w:rPr>
          <w:rFonts w:ascii="Times New Roman" w:hAnsi="Times New Roman" w:cs="Times New Roman"/>
          <w:szCs w:val="22"/>
        </w:rPr>
        <w:t xml:space="preserve">у</w:t>
      </w:r>
      <w:r>
        <w:rPr>
          <w:rFonts w:ascii="Times New Roman" w:hAnsi="Times New Roman" w:cs="Times New Roman"/>
          <w:szCs w:val="22"/>
        </w:rPr>
        <w:t xml:space="preserve"> уведомления </w:t>
      </w: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председателя по культуре Курской области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о фактах обращения в целях склонения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государственных гражданских служащих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замещающих должности государственной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гражданской службы в </w:t>
      </w:r>
      <w:r>
        <w:rPr>
          <w:rFonts w:ascii="Times New Roman" w:hAnsi="Times New Roman" w:cs="Times New Roman"/>
          <w:szCs w:val="22"/>
        </w:rPr>
        <w:t xml:space="preserve">комитете</w:t>
      </w:r>
      <w:r>
        <w:rPr>
          <w:rFonts w:ascii="Times New Roman" w:hAnsi="Times New Roman" w:cs="Times New Roman"/>
          <w:szCs w:val="22"/>
        </w:rPr>
        <w:t xml:space="preserve"> </w:t>
      </w:r>
      <w:r/>
    </w:p>
    <w:p>
      <w:pPr>
        <w:pStyle w:val="164"/>
        <w:jc w:val="center"/>
        <w:tabs>
          <w:tab w:val="left" w:pos="510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по культуре Курской области</w:t>
      </w:r>
      <w:r>
        <w:rPr>
          <w:rFonts w:ascii="Times New Roman" w:hAnsi="Times New Roman" w:cs="Times New Roman"/>
        </w:rPr>
        <w:t xml:space="preserve">                      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совершению коррупционных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правонарушений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</w:pPr>
      <w:r/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2" w:name="P107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СВЕДЕНИЙ, СОДЕРЖАЩИХСЯ В УВЕДОМЛЕНИИ ПРЕДСТАВИТЕЛЯ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НАНИМАТЕЛЯ О ФАКТАХ ОБРАЩЕНИЯ В ЦЕЛЯХ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СКЛОНЕНИЯ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ГОСУДАРСТВЕННЫХ ГРАЖДАНСКИХ СЛУЖАЩИХ КУРСКОЙ ОБЛАСТИ В КОМИТЕТЕ ПО КУЛЬТУРЕ </w:t>
      </w:r>
      <w:r>
        <w:rPr>
          <w:rFonts w:ascii="Times New Roman" w:hAnsi="Times New Roman" w:cs="Times New Roman"/>
          <w:sz w:val="28"/>
          <w:szCs w:val="28"/>
        </w:rPr>
        <w:t xml:space="preserve">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</w:t>
      </w:r>
      <w:r/>
    </w:p>
    <w:p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Фамилия, имя и отчество гражданского служащего.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Должность, замещаемая гражданским служащим, контактный телефон.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правовой и кадровой политики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котором гражданский служащий проходит государственную гражданскую службу.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 о факте обращения в целях склонения гражданского служащего к совершению коррупционного правонарушения.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Дата и подпись гражданского служащего.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N </w:t>
      </w:r>
      <w:r>
        <w:rPr>
          <w:rFonts w:ascii="Times New Roman" w:hAnsi="Times New Roman" w:cs="Times New Roman"/>
          <w:szCs w:val="22"/>
        </w:rPr>
        <w:t xml:space="preserve">2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к Порядк</w:t>
      </w:r>
      <w:r>
        <w:rPr>
          <w:rFonts w:ascii="Times New Roman" w:hAnsi="Times New Roman" w:cs="Times New Roman"/>
          <w:szCs w:val="22"/>
        </w:rPr>
        <w:t xml:space="preserve">у</w:t>
      </w:r>
      <w:r>
        <w:rPr>
          <w:rFonts w:ascii="Times New Roman" w:hAnsi="Times New Roman" w:cs="Times New Roman"/>
          <w:szCs w:val="22"/>
        </w:rPr>
        <w:t xml:space="preserve"> уведомления </w:t>
      </w: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председателя по культуре Курской области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о фактах обращения в целях склонения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государственных гражданских служащих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замещающих должности государственной</w:t>
      </w:r>
      <w:r/>
    </w:p>
    <w:p>
      <w:pPr>
        <w:pStyle w:val="164"/>
        <w:jc w:val="right"/>
      </w:pPr>
      <w:r>
        <w:rPr>
          <w:rFonts w:ascii="Times New Roman" w:hAnsi="Times New Roman" w:cs="Times New Roman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Cs w:val="22"/>
        </w:rPr>
        <w:t xml:space="preserve"> гражданской службы в </w:t>
      </w:r>
      <w:r>
        <w:rPr>
          <w:rFonts w:ascii="Times New Roman" w:hAnsi="Times New Roman" w:cs="Times New Roman"/>
          <w:szCs w:val="22"/>
        </w:rPr>
        <w:t xml:space="preserve">комитете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по культуре Курской области</w:t>
      </w:r>
      <w:r>
        <w:rPr>
          <w:rFonts w:ascii="Times New Roman" w:hAnsi="Times New Roman" w:cs="Times New Roman"/>
        </w:rPr>
        <w:t xml:space="preserve">                    </w:t>
      </w:r>
      <w:r/>
    </w:p>
    <w:p>
      <w:pPr>
        <w:pStyle w:val="1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к совершению коррупционных</w:t>
      </w:r>
      <w:r/>
    </w:p>
    <w:p>
      <w:pPr>
        <w:pStyle w:val="1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правонарушений </w:t>
      </w:r>
      <w:r/>
    </w:p>
    <w:p>
      <w:pPr>
        <w:pStyle w:val="164"/>
        <w:tabs>
          <w:tab w:val="left" w:pos="64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/>
    </w:p>
    <w:p>
      <w:pPr>
        <w:pStyle w:val="164"/>
        <w:tabs>
          <w:tab w:val="left" w:pos="64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164"/>
        <w:tabs>
          <w:tab w:val="left" w:pos="64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1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</w:t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3" w:name="P143"/>
      <w:r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Журнала регистрации уведомлений представителя нанимателя</w:t>
      </w:r>
      <w:r/>
    </w:p>
    <w:p>
      <w:pPr>
        <w:pStyle w:val="1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фактах обращения в целях склонения</w:t>
      </w:r>
      <w:r/>
    </w:p>
    <w:p>
      <w:pPr>
        <w:pStyle w:val="1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государственных гражданских служащих Курской области</w:t>
      </w:r>
      <w:r/>
    </w:p>
    <w:p>
      <w:pPr>
        <w:pStyle w:val="1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комитете по культуре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области, руководителей органов исполнительной власти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к совершению</w:t>
      </w:r>
      <w:r/>
    </w:p>
    <w:p>
      <w:pPr>
        <w:pStyle w:val="1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коррупционных правонарушений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tbl>
      <w:tblPr>
        <w:tblW w:w="10207" w:type="dxa"/>
        <w:tblInd w:w="-719" w:type="dxa"/>
        <w:tblBorders>
          <w:left w:val="single" w:sz="8" w:space="0" w:color="auto"/>
          <w:top w:val="single" w:sz="8" w:space="0" w:color="auto"/>
          <w:right w:val="single" w:sz="8" w:space="0" w:color="auto"/>
          <w:bottom w:val="single" w:sz="8" w:space="0" w:color="auto"/>
          <w:insideV w:val="single" w:sz="8" w:space="0" w:color="auto"/>
          <w:insideH w:val="single" w:sz="8" w:space="0" w:color="auto"/>
        </w:tblBorders>
        <w:tblLayout w:type="fixed"/>
        <w:tblCellMar>
          <w:left w:w="40" w:type="dxa"/>
          <w:top w:w="75" w:type="dxa"/>
          <w:right w:w="40" w:type="dxa"/>
          <w:bottom w:w="75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1134"/>
        <w:gridCol w:w="1276"/>
        <w:gridCol w:w="1134"/>
        <w:gridCol w:w="1276"/>
        <w:gridCol w:w="1134"/>
        <w:gridCol w:w="850"/>
        <w:gridCol w:w="851"/>
      </w:tblGrid>
      <w:tr>
        <w:trPr>
          <w:trHeight w:val="193"/>
        </w:trPr>
        <w:tc>
          <w:tcPr>
            <w:tcW w:w="567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Регистра-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ционный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номер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Ф.И.О.,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замещаемая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подавшего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Краткое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Дата, 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время 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регистрации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Ф.И.О.,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ровавшего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ровавшего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Должностное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лицо, 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принявшее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на   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проверку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(дата, 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подпись)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о  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принятом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решении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(дата)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подавшего </w:t>
            </w:r>
            <w:r/>
          </w:p>
          <w:p>
            <w:pPr>
              <w:pStyle w:val="1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</w:t>
            </w:r>
            <w:r/>
          </w:p>
        </w:tc>
      </w:tr>
      <w:tr>
        <w:trPr>
          <w:trHeight w:val="193"/>
        </w:trPr>
        <w:tc>
          <w:tcPr>
            <w:tcBorders>
              <w:top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  <w:r/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    </w:t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     </w:t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     </w:t>
            </w:r>
            <w:r/>
          </w:p>
        </w:tc>
        <w:tc>
          <w:tcPr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     </w:t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     </w:t>
            </w:r>
            <w:r/>
          </w:p>
        </w:tc>
        <w:tc>
          <w:tcPr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    </w:t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     </w:t>
            </w:r>
            <w:r/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    </w:t>
            </w:r>
            <w:r/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     </w:t>
            </w:r>
            <w:r/>
          </w:p>
        </w:tc>
      </w:tr>
      <w:tr>
        <w:trPr>
          <w:trHeight w:val="193"/>
        </w:trPr>
        <w:tc>
          <w:tcPr>
            <w:tcBorders>
              <w:top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164"/>
        <w:ind w:firstLine="540"/>
        <w:jc w:val="both"/>
      </w:pPr>
      <w:r/>
      <w:r/>
    </w:p>
    <w:p>
      <w:pPr>
        <w:pStyle w:val="164"/>
        <w:ind w:firstLine="540"/>
        <w:jc w:val="both"/>
      </w:pPr>
      <w:r/>
      <w:r/>
    </w:p>
    <w:p>
      <w:pPr>
        <w:pStyle w:val="164"/>
        <w:jc w:val="both"/>
        <w:spacing w:after="100" w:before="100"/>
        <w:rPr>
          <w:sz w:val="2"/>
          <w:szCs w:val="2"/>
        </w:rPr>
        <w:pBdr>
          <w:top w:val="single" w:sz="6" w:space="0" w:color="auto"/>
        </w:pBdr>
      </w:pPr>
      <w:r>
        <w:rPr>
          <w:sz w:val="2"/>
          <w:szCs w:val="2"/>
        </w:rPr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60"/>
    <w:next w:val="16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6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60"/>
    <w:next w:val="16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6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60"/>
    <w:next w:val="16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6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60"/>
    <w:next w:val="16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60"/>
    <w:next w:val="16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0"/>
    <w:next w:val="16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0"/>
    <w:next w:val="16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0"/>
    <w:next w:val="16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0"/>
    <w:next w:val="16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60"/>
    <w:next w:val="16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61"/>
    <w:link w:val="32"/>
    <w:uiPriority w:val="10"/>
    <w:rPr>
      <w:sz w:val="48"/>
      <w:szCs w:val="48"/>
    </w:rPr>
  </w:style>
  <w:style w:type="paragraph" w:styleId="34">
    <w:name w:val="Subtitle"/>
    <w:basedOn w:val="160"/>
    <w:next w:val="16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61"/>
    <w:link w:val="34"/>
    <w:uiPriority w:val="11"/>
    <w:rPr>
      <w:sz w:val="24"/>
      <w:szCs w:val="24"/>
    </w:rPr>
  </w:style>
  <w:style w:type="paragraph" w:styleId="36">
    <w:name w:val="Quote"/>
    <w:basedOn w:val="160"/>
    <w:next w:val="16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0"/>
    <w:next w:val="16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61"/>
    <w:link w:val="40"/>
    <w:uiPriority w:val="99"/>
  </w:style>
  <w:style w:type="paragraph" w:styleId="42">
    <w:name w:val="Footer"/>
    <w:basedOn w:val="16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61"/>
    <w:link w:val="42"/>
    <w:uiPriority w:val="99"/>
  </w:style>
  <w:style w:type="table" w:styleId="44">
    <w:name w:val="Table Grid"/>
    <w:basedOn w:val="16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61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character" w:styleId="161" w:default="1">
    <w:name w:val="Default Paragraph Font"/>
    <w:uiPriority w:val="1"/>
    <w:semiHidden/>
    <w:unhideWhenUsed/>
  </w:style>
  <w:style w:type="table" w:styleId="1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3" w:default="1">
    <w:name w:val="No List"/>
    <w:uiPriority w:val="99"/>
    <w:semiHidden/>
    <w:unhideWhenUsed/>
  </w:style>
  <w:style w:type="paragraph" w:styleId="164" w:customStyle="1">
    <w:name w:val="ConsPlusNormal"/>
    <w:rPr>
      <w:rFonts w:ascii="Calibri" w:hAnsi="Calibri" w:cs="Calibri" w:eastAsia="Times New Roman"/>
      <w:szCs w:val="20"/>
      <w:lang w:eastAsia="ru-RU"/>
    </w:rPr>
    <w:pPr>
      <w:spacing w:lineRule="auto" w:line="240" w:after="0"/>
      <w:widowControl w:val="off"/>
    </w:pPr>
  </w:style>
  <w:style w:type="paragraph" w:styleId="165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166" w:customStyle="1">
    <w:name w:val="ConsPlusTitle"/>
    <w:rPr>
      <w:rFonts w:ascii="Calibri" w:hAnsi="Calibri" w:cs="Calibri" w:eastAsia="Times New Roman"/>
      <w:b/>
      <w:szCs w:val="20"/>
      <w:lang w:eastAsia="ru-RU"/>
    </w:rPr>
    <w:pPr>
      <w:spacing w:lineRule="auto" w:line="240" w:after="0"/>
      <w:widowControl w:val="off"/>
    </w:pPr>
  </w:style>
  <w:style w:type="paragraph" w:styleId="167" w:customStyle="1">
    <w:name w:val="ConsPlusTitlePage"/>
    <w:rPr>
      <w:rFonts w:ascii="Tahoma" w:hAnsi="Tahoma" w:cs="Tahoma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168">
    <w:name w:val="Balloon Text"/>
    <w:basedOn w:val="160"/>
    <w:link w:val="16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169" w:customStyle="1">
    <w:name w:val="Текст выноски Знак"/>
    <w:basedOn w:val="161"/>
    <w:link w:val="1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yperlink" Target="consultantplus://offline/ref=DA7B382ABD39E38790A8E60002852738141B759A66836C3176207A688EB42272DAD9408043673C4E928AD2D53E5A0D86CAD15FA32AA03BB8xAS1O" TargetMode="External"/><Relationship Id="rId8" Type="http://schemas.openxmlformats.org/officeDocument/2006/relationships/hyperlink" Target="consultantplus://offline/ref=DA7B382ABD39E38790A8E60002852738141B759A66836C3176207A688EB42272DAD9408043673C4F988AD2D53E5A0D86CAD15FA32AA03BB8xAS1O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revision>7</cp:revision>
  <dcterms:created xsi:type="dcterms:W3CDTF">2021-04-06T14:18:00Z</dcterms:created>
  <dcterms:modified xsi:type="dcterms:W3CDTF">2022-04-22T13:13:39Z</dcterms:modified>
</cp:coreProperties>
</file>