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 имущест</w:t>
      </w:r>
      <w:r>
        <w:rPr>
          <w:rFonts w:ascii="PT Astra Serif" w:hAnsi="PT Astra Serif"/>
        </w:rPr>
        <w:t>ва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BC2106" w:rsidRPr="00BC2106">
        <w:rPr>
          <w:rFonts w:asciiTheme="minorHAnsi" w:hAnsiTheme="minorHAnsi"/>
        </w:rPr>
        <w:t xml:space="preserve"> </w:t>
      </w:r>
      <w:r w:rsidR="00BC2106" w:rsidRPr="00BC2106">
        <w:rPr>
          <w:rFonts w:ascii="PT Astra Serif" w:hAnsi="PT Astra Serif"/>
        </w:rPr>
        <w:t>градостроительной политики</w:t>
      </w:r>
      <w:r w:rsidR="00BD3F5C">
        <w:rPr>
          <w:rFonts w:ascii="PT Astra Serif" w:hAnsi="PT Astra Serif"/>
        </w:rPr>
        <w:t>,</w:t>
      </w:r>
      <w:r w:rsidR="00BC2106" w:rsidRPr="00BC2106">
        <w:rPr>
          <w:rFonts w:ascii="PT Astra Serif" w:hAnsi="PT Astra Serif"/>
        </w:rPr>
        <w:t xml:space="preserve"> имущественных и земельных отношений Курской области</w:t>
      </w:r>
      <w:r w:rsidR="00BC2106">
        <w:rPr>
          <w:rFonts w:asciiTheme="minorHAnsi" w:hAnsiTheme="minorHAnsi"/>
        </w:rPr>
        <w:t xml:space="preserve"> </w:t>
      </w:r>
      <w:r w:rsidR="003A7AB6">
        <w:rPr>
          <w:rFonts w:ascii="PT Astra Serif" w:hAnsi="PT Astra Serif"/>
        </w:rPr>
        <w:t>Савина Дмитрия Анатольевича</w:t>
      </w:r>
      <w:r w:rsidR="006F5DCA">
        <w:rPr>
          <w:rFonts w:ascii="PT Astra Serif" w:hAnsi="PT Astra Serif"/>
        </w:rPr>
        <w:t xml:space="preserve">, действующего на основании Положения о </w:t>
      </w:r>
      <w:r w:rsidR="00C45922">
        <w:rPr>
          <w:rFonts w:ascii="PT Astra Serif" w:hAnsi="PT Astra Serif"/>
        </w:rPr>
        <w:t>Министерстве</w:t>
      </w:r>
      <w:r w:rsidR="006F5DCA">
        <w:rPr>
          <w:rFonts w:ascii="PT Astra Serif" w:hAnsi="PT Astra Serif"/>
        </w:rPr>
        <w:t xml:space="preserve">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 w:rsidR="006F5DCA"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УФК по Курской области (</w:t>
      </w:r>
      <w:r w:rsidR="00C45922">
        <w:rPr>
          <w:rFonts w:ascii="PT Astra Serif" w:hAnsi="PT Astra Serif"/>
          <w:b/>
          <w:i/>
        </w:rPr>
        <w:t>Министерство иму</w:t>
      </w:r>
      <w:r w:rsidR="008C7E68">
        <w:rPr>
          <w:rFonts w:ascii="PT Astra Serif" w:hAnsi="PT Astra Serif"/>
          <w:b/>
          <w:i/>
        </w:rPr>
        <w:t>щ</w:t>
      </w:r>
      <w:r w:rsidR="00C45922">
        <w:rPr>
          <w:rFonts w:ascii="PT Astra Serif" w:hAnsi="PT Astra Serif"/>
          <w:b/>
          <w:i/>
        </w:rPr>
        <w:t>ества</w:t>
      </w:r>
      <w:r>
        <w:rPr>
          <w:rFonts w:ascii="PT Astra Serif" w:hAnsi="PT Astra Serif"/>
          <w:b/>
          <w:i/>
        </w:rPr>
        <w:t xml:space="preserve">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r w:rsidR="004F0704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E166F8" w:rsidRPr="00E166F8" w:rsidRDefault="00C43EF2" w:rsidP="00E166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bidi="ar-SA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 xml:space="preserve">. Договор </w:t>
      </w:r>
      <w:proofErr w:type="gramStart"/>
      <w:r w:rsidR="00E166F8" w:rsidRPr="00E166F8">
        <w:rPr>
          <w:rFonts w:ascii="Times New Roman" w:hAnsi="Times New Roman" w:cs="Times New Roman"/>
          <w:szCs w:val="24"/>
          <w:lang w:bidi="ar-SA"/>
        </w:rPr>
        <w:t>заключается в электронной форме и подписывается</w:t>
      </w:r>
      <w:proofErr w:type="gramEnd"/>
      <w:r w:rsidR="00E166F8" w:rsidRPr="00E166F8">
        <w:rPr>
          <w:rFonts w:ascii="Times New Roman" w:hAnsi="Times New Roman" w:cs="Times New Roman"/>
          <w:szCs w:val="24"/>
          <w:lang w:bidi="ar-SA"/>
        </w:rPr>
        <w:t xml:space="preserve"> усиленной квалифицированной электронной подписью сторон такого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F147B9" w:rsidRDefault="00F147B9" w:rsidP="00D43FDD">
      <w:pPr>
        <w:ind w:left="5529"/>
        <w:jc w:val="center"/>
        <w:rPr>
          <w:rFonts w:ascii="PT Astra Serif" w:hAnsi="PT Astra Serif"/>
        </w:rPr>
      </w:pPr>
    </w:p>
    <w:p w:rsidR="00F147B9" w:rsidRDefault="00F147B9" w:rsidP="00D43FDD">
      <w:pPr>
        <w:ind w:left="5529"/>
        <w:jc w:val="center"/>
        <w:rPr>
          <w:rFonts w:ascii="PT Astra Serif" w:hAnsi="PT Astra Serif"/>
        </w:rPr>
      </w:pP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lastRenderedPageBreak/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4F0704" w:rsidRDefault="00D43FDD" w:rsidP="00D43FDD">
      <w:pPr>
        <w:jc w:val="center"/>
        <w:rPr>
          <w:rFonts w:ascii="PT Astra Serif" w:hAnsi="PT Astra Serif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</w:t>
      </w:r>
    </w:p>
    <w:p w:rsidR="004F0704" w:rsidRDefault="004F0704" w:rsidP="00D43FDD">
      <w:pPr>
        <w:jc w:val="center"/>
        <w:rPr>
          <w:rFonts w:ascii="PT Astra Serif" w:hAnsi="PT Astra Serif"/>
        </w:rPr>
      </w:pPr>
    </w:p>
    <w:p w:rsidR="00D43FDD" w:rsidRDefault="00D43FDD" w:rsidP="004F0704">
      <w:pPr>
        <w:ind w:left="7080" w:firstLine="708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1F59D8" w:rsidP="00D43FDD">
      <w:pPr>
        <w:jc w:val="both"/>
        <w:rPr>
          <w:sz w:val="16"/>
        </w:rPr>
      </w:pPr>
      <w:proofErr w:type="gramStart"/>
      <w:r>
        <w:rPr>
          <w:rFonts w:ascii="PT Astra Serif" w:hAnsi="PT Astra Serif"/>
        </w:rPr>
        <w:t>Министерством</w:t>
      </w:r>
      <w:r w:rsidR="00D43FDD">
        <w:rPr>
          <w:rFonts w:ascii="PT Astra Serif" w:hAnsi="PT Astra Serif"/>
        </w:rPr>
        <w:t xml:space="preserve"> имуществ</w:t>
      </w:r>
      <w:r>
        <w:rPr>
          <w:rFonts w:ascii="PT Astra Serif" w:hAnsi="PT Astra Serif"/>
        </w:rPr>
        <w:t>а</w:t>
      </w:r>
      <w:r w:rsidR="00D43FDD">
        <w:rPr>
          <w:rFonts w:ascii="PT Astra Serif" w:hAnsi="PT Astra Serif"/>
        </w:rPr>
        <w:t xml:space="preserve"> Курской области (далее </w:t>
      </w:r>
      <w:r>
        <w:rPr>
          <w:rFonts w:ascii="PT Astra Serif" w:hAnsi="PT Astra Serif"/>
        </w:rPr>
        <w:t>Министерство</w:t>
      </w:r>
      <w:r w:rsidR="00D43FDD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BD3F5C">
        <w:rPr>
          <w:rFonts w:ascii="PT Astra Serif" w:hAnsi="PT Astra Serif"/>
        </w:rPr>
        <w:t xml:space="preserve"> </w:t>
      </w:r>
      <w:r w:rsidR="00BD3F5C" w:rsidRPr="00BC2106">
        <w:rPr>
          <w:rFonts w:ascii="PT Astra Serif" w:hAnsi="PT Astra Serif"/>
        </w:rPr>
        <w:t>градостроительной политики</w:t>
      </w:r>
      <w:r w:rsidR="00BD3F5C">
        <w:rPr>
          <w:rFonts w:ascii="PT Astra Serif" w:hAnsi="PT Astra Serif"/>
        </w:rPr>
        <w:t>,</w:t>
      </w:r>
      <w:r w:rsidR="00BD3F5C" w:rsidRPr="00BC2106">
        <w:rPr>
          <w:rFonts w:ascii="PT Astra Serif" w:hAnsi="PT Astra Serif"/>
        </w:rPr>
        <w:t xml:space="preserve"> имущественных и земельных отношений Курской области</w:t>
      </w:r>
      <w:r w:rsidR="00D43FDD">
        <w:rPr>
          <w:rFonts w:ascii="PT Astra Serif" w:hAnsi="PT Astra Serif"/>
        </w:rPr>
        <w:t xml:space="preserve"> Савина Дмитрия Анатольевича, действующего на основании Положения о </w:t>
      </w:r>
      <w:r>
        <w:rPr>
          <w:rFonts w:ascii="PT Astra Serif" w:hAnsi="PT Astra Serif"/>
        </w:rPr>
        <w:t>Министерстве</w:t>
      </w:r>
      <w:r w:rsidR="00D43FDD">
        <w:rPr>
          <w:rFonts w:ascii="PT Astra Serif" w:hAnsi="PT Astra Serif"/>
        </w:rPr>
        <w:t>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 w:rsidR="00D43FDD"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="00D43FDD"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="00D43FDD" w:rsidRPr="00172150">
        <w:rPr>
          <w:rFonts w:ascii="PT Astra Serif" w:hAnsi="PT Astra Serif"/>
        </w:rPr>
        <w:t>__</w:t>
      </w:r>
      <w:r w:rsidR="00D43FDD">
        <w:rPr>
          <w:rFonts w:ascii="PT Astra Serif" w:hAnsi="PT Astra Serif"/>
          <w:sz w:val="16"/>
        </w:rPr>
        <w:t xml:space="preserve">           (наименование юридического лица, Ф.И.О. руководителя, документ на  основании</w:t>
      </w:r>
      <w:proofErr w:type="gramEnd"/>
      <w:r w:rsidR="00D43FDD">
        <w:rPr>
          <w:rFonts w:ascii="PT Astra Serif" w:hAnsi="PT Astra Serif"/>
          <w:sz w:val="16"/>
        </w:rPr>
        <w:t xml:space="preserve"> </w:t>
      </w:r>
      <w:proofErr w:type="gramStart"/>
      <w:r w:rsidR="00D43FDD">
        <w:rPr>
          <w:rFonts w:ascii="PT Astra Serif" w:hAnsi="PT Astra Serif"/>
          <w:sz w:val="16"/>
        </w:rPr>
        <w:t>которого</w:t>
      </w:r>
      <w:proofErr w:type="gramEnd"/>
      <w:r w:rsidR="00D43FDD">
        <w:rPr>
          <w:rFonts w:ascii="PT Astra Serif" w:hAnsi="PT Astra Serif"/>
          <w:sz w:val="16"/>
        </w:rPr>
        <w:t xml:space="preserve">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6E" w:rsidRDefault="00BB376E" w:rsidP="00DE09A6">
      <w:r>
        <w:separator/>
      </w:r>
    </w:p>
  </w:endnote>
  <w:endnote w:type="continuationSeparator" w:id="0">
    <w:p w:rsidR="00BB376E" w:rsidRDefault="00BB376E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6E" w:rsidRDefault="00BB376E" w:rsidP="00DE09A6">
      <w:r>
        <w:separator/>
      </w:r>
    </w:p>
  </w:footnote>
  <w:footnote w:type="continuationSeparator" w:id="0">
    <w:p w:rsidR="00BB376E" w:rsidRDefault="00BB376E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12198"/>
    <w:rsid w:val="00053964"/>
    <w:rsid w:val="00056499"/>
    <w:rsid w:val="000A250C"/>
    <w:rsid w:val="00104520"/>
    <w:rsid w:val="00134CDD"/>
    <w:rsid w:val="001F59D8"/>
    <w:rsid w:val="001F7B96"/>
    <w:rsid w:val="002C15BD"/>
    <w:rsid w:val="003076C2"/>
    <w:rsid w:val="0039796C"/>
    <w:rsid w:val="003A0793"/>
    <w:rsid w:val="003A2B7A"/>
    <w:rsid w:val="003A7AB6"/>
    <w:rsid w:val="004C1BFE"/>
    <w:rsid w:val="004F0704"/>
    <w:rsid w:val="00542C5E"/>
    <w:rsid w:val="00653761"/>
    <w:rsid w:val="00670FD7"/>
    <w:rsid w:val="006B23DF"/>
    <w:rsid w:val="006F5DCA"/>
    <w:rsid w:val="008770C7"/>
    <w:rsid w:val="008850EF"/>
    <w:rsid w:val="008A732E"/>
    <w:rsid w:val="008C7E68"/>
    <w:rsid w:val="00905DB5"/>
    <w:rsid w:val="00B53CB7"/>
    <w:rsid w:val="00BB376E"/>
    <w:rsid w:val="00BC2106"/>
    <w:rsid w:val="00BD3F5C"/>
    <w:rsid w:val="00BF5C83"/>
    <w:rsid w:val="00C43EF2"/>
    <w:rsid w:val="00C45922"/>
    <w:rsid w:val="00C97E5B"/>
    <w:rsid w:val="00CD0892"/>
    <w:rsid w:val="00CE6236"/>
    <w:rsid w:val="00D43FDD"/>
    <w:rsid w:val="00D718CB"/>
    <w:rsid w:val="00D8753B"/>
    <w:rsid w:val="00DE09A6"/>
    <w:rsid w:val="00E166F8"/>
    <w:rsid w:val="00ED4AC9"/>
    <w:rsid w:val="00F147B9"/>
    <w:rsid w:val="00F236F9"/>
    <w:rsid w:val="00F91B74"/>
    <w:rsid w:val="00FF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19</cp:revision>
  <cp:lastPrinted>2023-04-24T11:50:00Z</cp:lastPrinted>
  <dcterms:created xsi:type="dcterms:W3CDTF">2022-07-27T07:43:00Z</dcterms:created>
  <dcterms:modified xsi:type="dcterms:W3CDTF">2025-12-04T11:05:00Z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