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B6" w:rsidRDefault="005F40B6" w:rsidP="002C5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22EC">
        <w:rPr>
          <w:rFonts w:ascii="Times New Roman" w:eastAsia="Times New Roman" w:hAnsi="Times New Roman" w:cs="Times New Roman"/>
          <w:i/>
          <w:sz w:val="28"/>
          <w:szCs w:val="28"/>
        </w:rPr>
        <w:t xml:space="preserve">Рейтинг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 xml:space="preserve">по </w:t>
      </w:r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 xml:space="preserve">результатам сбора, обобщения и анализа информации в целях независимой </w:t>
      </w:r>
      <w:proofErr w:type="gramStart"/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организаций</w:t>
      </w:r>
      <w:proofErr w:type="gramEnd"/>
      <w:r w:rsidRPr="00294AC7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 Курской области</w:t>
      </w:r>
    </w:p>
    <w:tbl>
      <w:tblPr>
        <w:tblW w:w="9457" w:type="dxa"/>
        <w:tblLook w:val="04A0"/>
      </w:tblPr>
      <w:tblGrid>
        <w:gridCol w:w="7060"/>
        <w:gridCol w:w="1360"/>
        <w:gridCol w:w="1037"/>
      </w:tblGrid>
      <w:tr w:rsidR="005F40B6" w:rsidRPr="00C523E0" w:rsidTr="00930EDA">
        <w:trPr>
          <w:cantSplit/>
          <w:trHeight w:val="240"/>
          <w:tblHeader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23E0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6.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Золотухинского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Фатежского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8.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Кореневского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22.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Тимского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26. Областное бюджетное учреждение социального обслуживания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27. Областное бюджетное учреждение социального обслуживания «Щигровский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«Комплексный центр социального обслуживания населения Большесолдатского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11. Областное бюджетное учреждение социального обслуживания «Льговский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25. Областное бюджетное учреждение социального обслуживания «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Социально-реабилитационный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центр «Забота» города Курска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16.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Поныровского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15. 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Беловского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13. Областное бюджетное учреждение социального обслуживания «Комплексный центр социального обслуживания населения Медвенского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21. Областное бюджетное учреждение социального обслуживания «Комплексный центр социального обслуживания населения Суджанского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99,16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17.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18. Областное бюджетное учреждение социального обслуживания «Рыльский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lastRenderedPageBreak/>
              <w:t>24. Областное бюджетное учреждение социального обслуживания «Центр социального обслуживания «Участие» города Курска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19. Областное бюджетное учреждение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10. 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14. Областное бюджетное учреждение социального обслуживания «Комплексный центр социального обслуживания населения Обоянского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98,10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5. Областное бюджетное учреждение социального обслуживания «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523E0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C523E0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12. Областное бюджетное учреждение социального обслуживания «Комплексный центр социального обслуживания населения Мантуровского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20. 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97,60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Глушковского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7.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Касторенского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9. 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97,27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 xml:space="preserve">4.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523E0">
              <w:rPr>
                <w:rFonts w:ascii="Times New Roman" w:hAnsi="Times New Roman" w:cs="Times New Roman"/>
                <w:color w:val="000000"/>
              </w:rPr>
              <w:t>Горшеченского</w:t>
            </w:r>
            <w:proofErr w:type="spellEnd"/>
            <w:r w:rsidRPr="00C523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94,22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F40B6" w:rsidRPr="00C523E0" w:rsidTr="00930EDA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28. 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2C5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92,26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B6" w:rsidRPr="00C523E0" w:rsidRDefault="005F40B6" w:rsidP="00930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3E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</w:tbl>
    <w:p w:rsidR="005F40B6" w:rsidRDefault="005F40B6" w:rsidP="005F4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40B6" w:rsidRDefault="005F40B6" w:rsidP="005F40B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5F40B6" w:rsidRPr="00A35123" w:rsidRDefault="005F40B6" w:rsidP="002C5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Рейтинг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 xml:space="preserve">по результатам сбора, обобщения и анализа информации в </w:t>
      </w:r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целях независимой </w:t>
      </w:r>
      <w:proofErr w:type="gramStart"/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организаций</w:t>
      </w:r>
      <w:proofErr w:type="gramEnd"/>
      <w:r w:rsidRPr="00393244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 Курской области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(топ 10 организаций)</w:t>
      </w:r>
    </w:p>
    <w:p w:rsidR="005F40B6" w:rsidRDefault="005F40B6" w:rsidP="005F40B6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2335" cy="8187070"/>
            <wp:effectExtent l="0" t="0" r="21590" b="234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br w:type="page"/>
      </w:r>
    </w:p>
    <w:p w:rsidR="00F468D3" w:rsidRDefault="00F468D3"/>
    <w:sectPr w:rsidR="00F468D3" w:rsidSect="00F4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F40B6"/>
    <w:rsid w:val="002C5CE8"/>
    <w:rsid w:val="005A5FC7"/>
    <w:rsid w:val="005F40B6"/>
    <w:rsid w:val="00F4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80;&#1093;&#1072;&#1080;&#1083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9176262403258181"/>
          <c:y val="1.9343061137801411E-2"/>
          <c:w val="0.47181159775143938"/>
          <c:h val="0.96131387772439725"/>
        </c:manualLayout>
      </c:layout>
      <c:barChart>
        <c:barDir val="bar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Областное бюджетное учреждение социального обслуживания «Комплексный центр социального обслуживания населения Поныровского района Курской области»</c:v>
                </c:pt>
                <c:pt idx="1">
                  <c:v>Областное бюджетное учреждение социального обслуживания «Социально-реабилитационный центр «Забота» города Курска Курской области»</c:v>
                </c:pt>
                <c:pt idx="2">
                  <c:v>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c:v>
                </c:pt>
                <c:pt idx="3">
                  <c:v>Областное бюджетное учреждение социального обслуживания «Комплексный центр социального обслуживания населения Большесолдатского района Курской области»</c:v>
                </c:pt>
                <c:pt idx="4">
                  <c:v>Областное бюджетное учреждение социального обслуживания «Комплексный центр социального обслуживания населения Тимского района Курской области»</c:v>
                </c:pt>
                <c:pt idx="5">
                  <c:v>Областное бюджетное учреждение социального обслуживания «Комплексный центр социального обслуживания населения города Железногорска Курской области»</c:v>
                </c:pt>
                <c:pt idx="6">
                  <c:v>Областное бюджетное учреждение социального обслуживания «Щигровский межрайонный комплексный центр социального обслуживания населения Курской области»</c:v>
                </c:pt>
                <c:pt idx="7">
                  <c:v>Областное бюджетное учреждение социального обслуживания «Комплексный центр социального обслуживания населения Кореневского района Курской области»</c:v>
                </c:pt>
                <c:pt idx="8">
                  <c:v>Областное бюджетное учреждение социального обслуживания «Комплексный центр социального обслуживания населения Фатежского района Курской области»</c:v>
                </c:pt>
                <c:pt idx="9">
                  <c:v>Областное бюджетное учреждение социального обслуживания «Комплексный центр социального обслуживания населения Золотухинского района Курской области»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99.39</c:v>
                </c:pt>
                <c:pt idx="1">
                  <c:v>99.57</c:v>
                </c:pt>
                <c:pt idx="2">
                  <c:v>99.66</c:v>
                </c:pt>
                <c:pt idx="3">
                  <c:v>99.76</c:v>
                </c:pt>
                <c:pt idx="4">
                  <c:v>99.84</c:v>
                </c:pt>
                <c:pt idx="5">
                  <c:v>99.84</c:v>
                </c:pt>
                <c:pt idx="6">
                  <c:v>99.84</c:v>
                </c:pt>
                <c:pt idx="7">
                  <c:v>99.97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D1-4BAF-8EDE-CED2CAF1C5B2}"/>
            </c:ext>
          </c:extLst>
        </c:ser>
        <c:axId val="99176832"/>
        <c:axId val="99193984"/>
      </c:barChart>
      <c:catAx>
        <c:axId val="991768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99193984"/>
        <c:crosses val="autoZero"/>
        <c:auto val="1"/>
        <c:lblAlgn val="ctr"/>
        <c:lblOffset val="100"/>
      </c:catAx>
      <c:valAx>
        <c:axId val="991939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99176832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2</cp:revision>
  <dcterms:created xsi:type="dcterms:W3CDTF">2022-01-17T05:59:00Z</dcterms:created>
  <dcterms:modified xsi:type="dcterms:W3CDTF">2022-01-17T06:01:00Z</dcterms:modified>
</cp:coreProperties>
</file>