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777F04C" w14:textId="77777777" w:rsidR="00BA7DE5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A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Дьяконовский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14:paraId="274B8EB6" w14:textId="0707F613" w:rsidR="00C40363" w:rsidRPr="005737D1" w:rsidRDefault="00BA7DE5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FC1C038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A7DE5" w:rsidRPr="00BA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Дьяконовский</w:t>
      </w:r>
      <w:r w:rsidR="00AD06F2" w:rsidRPr="00AD0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BA7DE5" w:rsidRPr="00BA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2F1FC6" w:rsidRPr="002F1FC6">
        <w:rPr>
          <w:rFonts w:ascii="Times New Roman" w:hAnsi="Times New Roman" w:cs="Times New Roman"/>
          <w:sz w:val="28"/>
          <w:szCs w:val="28"/>
        </w:rPr>
        <w:t>djakonovo.gosuslugi.ru</w:t>
      </w:r>
      <w:r w:rsidR="002F1FC6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A7DE5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0634E">
        <w:rPr>
          <w:rFonts w:ascii="Times New Roman" w:hAnsi="Times New Roman" w:cs="Times New Roman"/>
          <w:sz w:val="28"/>
          <w:szCs w:val="28"/>
        </w:rPr>
        <w:t>января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036A986C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23 января 2026 года по 13 февраля 2026 года.</w:t>
      </w:r>
    </w:p>
    <w:p w14:paraId="2B6629EC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с. Дьяконово, д. Адоева, </w:t>
      </w: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Лютчина, д. Свиридова, д. Суходоловка, х. Чермошной Дьяконовского сельсовета Октябрьского района Курской области экспозицию организовать по адресу: Курская область, Октябрьский район, </w:t>
      </w: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 Дьяконово, ул. Городская, д. 2.</w:t>
      </w:r>
    </w:p>
    <w:p w14:paraId="09630F8A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30 января 2026 года по </w:t>
      </w: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февраля 2026 года.</w:t>
      </w:r>
    </w:p>
    <w:p w14:paraId="3857DB94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13:00 до 16:00;</w:t>
      </w:r>
    </w:p>
    <w:p w14:paraId="35B4A76C" w14:textId="1FEEAF20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1FC6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06F2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A7DE5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24F4A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139</cp:revision>
  <cp:lastPrinted>2022-01-31T08:54:00Z</cp:lastPrinted>
  <dcterms:created xsi:type="dcterms:W3CDTF">2022-03-21T10:08:00Z</dcterms:created>
  <dcterms:modified xsi:type="dcterms:W3CDTF">2026-01-15T13:48:00Z</dcterms:modified>
</cp:coreProperties>
</file>