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DB" w:rsidRPr="007625DB" w:rsidRDefault="007625DB" w:rsidP="007625D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625DB">
        <w:rPr>
          <w:rFonts w:ascii="Times New Roman" w:hAnsi="Times New Roman" w:cs="Times New Roman"/>
          <w:sz w:val="28"/>
          <w:szCs w:val="28"/>
        </w:rPr>
        <w:t>17</w:t>
      </w:r>
    </w:p>
    <w:p w:rsidR="007625DB" w:rsidRPr="007625DB" w:rsidRDefault="007625DB" w:rsidP="007625D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Е</w:t>
      </w:r>
      <w:r w:rsidRPr="007625DB">
        <w:rPr>
          <w:rFonts w:ascii="Times New Roman" w:hAnsi="Times New Roman" w:cs="Times New Roman"/>
          <w:sz w:val="28"/>
          <w:szCs w:val="28"/>
        </w:rPr>
        <w:t>диной учетной</w:t>
      </w:r>
    </w:p>
    <w:p w:rsidR="007625DB" w:rsidRPr="007625DB" w:rsidRDefault="007625DB" w:rsidP="007625DB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политике</w:t>
      </w:r>
      <w:r>
        <w:rPr>
          <w:rFonts w:ascii="Times New Roman" w:hAnsi="Times New Roman" w:cs="Times New Roman"/>
          <w:sz w:val="28"/>
          <w:szCs w:val="28"/>
        </w:rPr>
        <w:t xml:space="preserve"> при централизации бюджетного учета</w:t>
      </w:r>
      <w:r w:rsidRPr="007625DB">
        <w:rPr>
          <w:rFonts w:ascii="Times New Roman" w:hAnsi="Times New Roman" w:cs="Times New Roman"/>
          <w:sz w:val="28"/>
          <w:szCs w:val="28"/>
        </w:rPr>
        <w:br/>
      </w:r>
    </w:p>
    <w:p w:rsidR="007625DB" w:rsidRDefault="007625DB" w:rsidP="00762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5DB" w:rsidRDefault="007625DB" w:rsidP="00762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DB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</w:p>
    <w:p w:rsidR="007625DB" w:rsidRPr="007625DB" w:rsidRDefault="007625DB" w:rsidP="00762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DB">
        <w:rPr>
          <w:rFonts w:ascii="Times New Roman" w:hAnsi="Times New Roman" w:cs="Times New Roman"/>
          <w:b/>
          <w:sz w:val="28"/>
          <w:szCs w:val="28"/>
        </w:rPr>
        <w:t>отнесения к активам основных средств</w:t>
      </w:r>
    </w:p>
    <w:p w:rsidR="007625DB" w:rsidRDefault="007625DB" w:rsidP="00762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5DB" w:rsidRPr="007625DB" w:rsidRDefault="007625DB" w:rsidP="00762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Отнесение к основным средствам, соответствующим критериям актива, осуществляется на основании Решения комиссии по поступлению и выбытию активов Субъекта централизованного учета при наличии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5DB">
        <w:rPr>
          <w:rFonts w:ascii="Times New Roman" w:hAnsi="Times New Roman" w:cs="Times New Roman"/>
          <w:sz w:val="28"/>
          <w:szCs w:val="28"/>
        </w:rPr>
        <w:t>соблюдении следующих критериев: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DB">
        <w:rPr>
          <w:rFonts w:ascii="Times New Roman" w:hAnsi="Times New Roman" w:cs="Times New Roman"/>
          <w:sz w:val="28"/>
          <w:szCs w:val="28"/>
        </w:rPr>
        <w:t xml:space="preserve">Правовая принадлежность и соответствие параметрам основного средства (имущества учреждения): 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материальные ценности предназначены для неоднократного или постоянного использования учреждением в целях выполнения им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5DB">
        <w:rPr>
          <w:rFonts w:ascii="Times New Roman" w:hAnsi="Times New Roman" w:cs="Times New Roman"/>
          <w:sz w:val="28"/>
          <w:szCs w:val="28"/>
        </w:rPr>
        <w:t>государственных (муниципальных) полномочий (функций), осуществления деятельности по выполнению работ, оказанию услуг либо для управленческих нужд при условии, что данные материальные ценности: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DB">
        <w:rPr>
          <w:rFonts w:ascii="Times New Roman" w:hAnsi="Times New Roman" w:cs="Times New Roman"/>
          <w:sz w:val="28"/>
          <w:szCs w:val="28"/>
        </w:rPr>
        <w:t>принадлежат (находятся во владении (пользовании) учреждению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5DB">
        <w:rPr>
          <w:rFonts w:ascii="Times New Roman" w:hAnsi="Times New Roman" w:cs="Times New Roman"/>
          <w:sz w:val="28"/>
          <w:szCs w:val="28"/>
        </w:rPr>
        <w:t>праве оперативного управления и право оперативного управления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5DB">
        <w:rPr>
          <w:rFonts w:ascii="Times New Roman" w:hAnsi="Times New Roman" w:cs="Times New Roman"/>
          <w:sz w:val="28"/>
          <w:szCs w:val="28"/>
        </w:rPr>
        <w:t xml:space="preserve">объектам недвижимости подтверждено в случаях, предусмотренных законодательством РФ, государственной регистрацией); 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DB">
        <w:rPr>
          <w:rFonts w:ascii="Times New Roman" w:hAnsi="Times New Roman" w:cs="Times New Roman"/>
          <w:sz w:val="28"/>
          <w:szCs w:val="28"/>
        </w:rPr>
        <w:t>переданы учреждению в пользование иным правообладателям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5DB">
        <w:rPr>
          <w:rFonts w:ascii="Times New Roman" w:hAnsi="Times New Roman" w:cs="Times New Roman"/>
          <w:sz w:val="28"/>
          <w:szCs w:val="28"/>
        </w:rPr>
        <w:t>рамках отношений по операционной аренде (срочные договоры аренды (договоры безвозмездного пользования) с учетом требований СГС «Аренда».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2. Контроль доступа к объекту.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Субъекты централизованного учета осуществляют в отношении материальных ценностей контроль результатов произошедших фактов хозяйственной жизни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3. Деловая цель/репутация (полезный потенциал или экономическая выгода).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Материальные ценности обладают полезным потенциалом или способностью обеспечивать экономические выгоды.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Полезный потенциал, заключенный в активе, – это его пригодность (п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Pr="007625DB">
        <w:rPr>
          <w:rFonts w:ascii="Times New Roman" w:hAnsi="Times New Roman" w:cs="Times New Roman"/>
          <w:sz w:val="28"/>
          <w:szCs w:val="28"/>
        </w:rPr>
        <w:t>37 СГС «Концептуальные основы»):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 xml:space="preserve">- для использования Субъекты централизованного учета самостоятельно или совместно с другими активами в целях выполнения государственных (муниципальных) функций (полномочий) в соответствии с целями создания учреждения, осуществления деятельности по оказанию </w:t>
      </w:r>
      <w:r w:rsidRPr="007625DB">
        <w:rPr>
          <w:rFonts w:ascii="Times New Roman" w:hAnsi="Times New Roman" w:cs="Times New Roman"/>
          <w:sz w:val="28"/>
          <w:szCs w:val="28"/>
        </w:rPr>
        <w:lastRenderedPageBreak/>
        <w:t>государственных (муниципальных) услуг либо для управленческих нужд учреждения, необязательно обеспечивается при этом поступление указанному учреждению денежных средств (эквивалентов денежных средств);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- для обмена на другие активы;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 xml:space="preserve">- для погашения обязательств, принятых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25DB">
        <w:rPr>
          <w:rFonts w:ascii="Times New Roman" w:hAnsi="Times New Roman" w:cs="Times New Roman"/>
          <w:sz w:val="28"/>
          <w:szCs w:val="28"/>
        </w:rPr>
        <w:t xml:space="preserve">убъектом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централизованного </w:t>
      </w:r>
      <w:r w:rsidRPr="007625DB">
        <w:rPr>
          <w:rFonts w:ascii="Times New Roman" w:hAnsi="Times New Roman" w:cs="Times New Roman"/>
          <w:sz w:val="28"/>
          <w:szCs w:val="28"/>
        </w:rPr>
        <w:t>учета.</w:t>
      </w:r>
    </w:p>
    <w:p w:rsidR="007625DB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Экономическими выгодами, заключенными в активе, признаются возникающие при использовании актива самостоятельно либо совместно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5DB">
        <w:rPr>
          <w:rFonts w:ascii="Times New Roman" w:hAnsi="Times New Roman" w:cs="Times New Roman"/>
          <w:sz w:val="28"/>
          <w:szCs w:val="28"/>
        </w:rPr>
        <w:t>другими активами поступления денежных средств или их эквивалентов (п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7625DB">
        <w:rPr>
          <w:rFonts w:ascii="Times New Roman" w:hAnsi="Times New Roman" w:cs="Times New Roman"/>
          <w:sz w:val="28"/>
          <w:szCs w:val="28"/>
        </w:rPr>
        <w:t xml:space="preserve"> 38 СГС «Концептуальные основы»).</w:t>
      </w:r>
    </w:p>
    <w:p w:rsidR="00A7493F" w:rsidRPr="007625DB" w:rsidRDefault="007625DB" w:rsidP="0076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D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DB">
        <w:rPr>
          <w:rFonts w:ascii="Times New Roman" w:hAnsi="Times New Roman" w:cs="Times New Roman"/>
          <w:sz w:val="28"/>
          <w:szCs w:val="28"/>
        </w:rPr>
        <w:t>Материальные ценности имеют срок полезного использования более 12 месяцев (если иное не предусмотрено нормативными правовыми актами, регулирующими ведение бухгалтерского учета и составление бухгалтерской (финансовой) отчетности)</w:t>
      </w:r>
      <w:bookmarkStart w:id="0" w:name="_GoBack"/>
      <w:bookmarkEnd w:id="0"/>
      <w:r w:rsidRPr="007625DB">
        <w:rPr>
          <w:rFonts w:ascii="Times New Roman" w:hAnsi="Times New Roman" w:cs="Times New Roman"/>
          <w:sz w:val="28"/>
          <w:szCs w:val="28"/>
        </w:rPr>
        <w:t>.</w:t>
      </w:r>
    </w:p>
    <w:sectPr w:rsidR="00A7493F" w:rsidRPr="007625DB" w:rsidSect="007625DB">
      <w:headerReference w:type="default" r:id="rId6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90" w:rsidRDefault="005F1E90" w:rsidP="007625DB">
      <w:pPr>
        <w:spacing w:after="0" w:line="240" w:lineRule="auto"/>
      </w:pPr>
      <w:r>
        <w:separator/>
      </w:r>
    </w:p>
  </w:endnote>
  <w:endnote w:type="continuationSeparator" w:id="0">
    <w:p w:rsidR="005F1E90" w:rsidRDefault="005F1E90" w:rsidP="0076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90" w:rsidRDefault="005F1E90" w:rsidP="007625DB">
      <w:pPr>
        <w:spacing w:after="0" w:line="240" w:lineRule="auto"/>
      </w:pPr>
      <w:r>
        <w:separator/>
      </w:r>
    </w:p>
  </w:footnote>
  <w:footnote w:type="continuationSeparator" w:id="0">
    <w:p w:rsidR="005F1E90" w:rsidRDefault="005F1E90" w:rsidP="0076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1379034"/>
      <w:docPartObj>
        <w:docPartGallery w:val="Page Numbers (Top of Page)"/>
        <w:docPartUnique/>
      </w:docPartObj>
    </w:sdtPr>
    <w:sdtContent>
      <w:p w:rsidR="007625DB" w:rsidRDefault="00900A51">
        <w:pPr>
          <w:pStyle w:val="a3"/>
          <w:jc w:val="center"/>
        </w:pPr>
        <w:r>
          <w:fldChar w:fldCharType="begin"/>
        </w:r>
        <w:r w:rsidR="007625DB">
          <w:instrText>PAGE   \* MERGEFORMAT</w:instrText>
        </w:r>
        <w:r>
          <w:fldChar w:fldCharType="separate"/>
        </w:r>
        <w:r w:rsidR="008A3A45">
          <w:rPr>
            <w:noProof/>
          </w:rPr>
          <w:t>2</w:t>
        </w:r>
        <w:r>
          <w:fldChar w:fldCharType="end"/>
        </w:r>
      </w:p>
    </w:sdtContent>
  </w:sdt>
  <w:p w:rsidR="007625DB" w:rsidRDefault="007625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5DB"/>
    <w:rsid w:val="005F1E90"/>
    <w:rsid w:val="007625DB"/>
    <w:rsid w:val="008476C9"/>
    <w:rsid w:val="008A3A45"/>
    <w:rsid w:val="008C23F1"/>
    <w:rsid w:val="00900A51"/>
    <w:rsid w:val="00A7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5DB"/>
  </w:style>
  <w:style w:type="paragraph" w:styleId="a5">
    <w:name w:val="footer"/>
    <w:basedOn w:val="a"/>
    <w:link w:val="a6"/>
    <w:uiPriority w:val="99"/>
    <w:unhideWhenUsed/>
    <w:rsid w:val="0076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5DB"/>
  </w:style>
  <w:style w:type="paragraph" w:styleId="a7">
    <w:name w:val="List Paragraph"/>
    <w:basedOn w:val="a"/>
    <w:uiPriority w:val="34"/>
    <w:qFormat/>
    <w:rsid w:val="00762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5DB"/>
  </w:style>
  <w:style w:type="paragraph" w:styleId="a5">
    <w:name w:val="footer"/>
    <w:basedOn w:val="a"/>
    <w:link w:val="a6"/>
    <w:uiPriority w:val="99"/>
    <w:unhideWhenUsed/>
    <w:rsid w:val="0076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5DB"/>
  </w:style>
  <w:style w:type="paragraph" w:styleId="a7">
    <w:name w:val="List Paragraph"/>
    <w:basedOn w:val="a"/>
    <w:uiPriority w:val="34"/>
    <w:qFormat/>
    <w:rsid w:val="00762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2</cp:revision>
  <dcterms:created xsi:type="dcterms:W3CDTF">2023-12-25T16:50:00Z</dcterms:created>
  <dcterms:modified xsi:type="dcterms:W3CDTF">2023-12-25T16:50:00Z</dcterms:modified>
</cp:coreProperties>
</file>