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7767F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02.03.2023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7767F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248</w:t>
      </w:r>
      <w:r w:rsidR="00256051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</w:t>
      </w:r>
      <w:r w:rsidR="007767F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п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D63995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D63995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B82727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B82727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B82727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B82727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B82727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B82727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B82727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B82727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2014 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5805B4" w:rsidRPr="00B82727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9E50CE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1 870 628,203</w:t>
            </w:r>
            <w:r w:rsidR="00AB27BF"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9E50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171 993,617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165 811,234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226 004,069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</w:t>
            </w:r>
            <w:r w:rsidR="009B3E3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B3E35" w:rsidRPr="005805B4" w:rsidRDefault="009B3E35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241 812,869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472 113,566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58 715,217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66 800,134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9E50CE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72 536,769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3E6E5B" w:rsidRPr="009E50CE" w:rsidRDefault="003E6E5B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72 636,769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 398 514,637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113 278,400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99 011,100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153 467,300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345AD" w:rsidRPr="003345AD" w:rsidRDefault="003345AD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169 176,100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B82727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49,9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</w:t>
      </w:r>
      <w:r w:rsidR="00D63995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</w:t>
      </w:r>
      <w:r w:rsidRPr="003345AD">
        <w:rPr>
          <w:rFonts w:ascii="Times New Roman" w:hAnsi="Times New Roman"/>
          <w:color w:val="000000"/>
          <w:sz w:val="28"/>
          <w:szCs w:val="28"/>
          <w:lang w:val="ru-RU"/>
        </w:rPr>
        <w:t>действий органов исполнительной власти. Необходимость привлечения средств из различных источников, в том числе из бюджетов нескольких уровней бюджетной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3) изменение налогового, бюджетного лесного законодательства, 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65D5E" w:rsidRPr="00DE7AA5" w:rsidRDefault="00765D5E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</w:t>
      </w:r>
      <w:hyperlink r:id="rId1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Концепцией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17 ноября 2008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1662-р (далее - Концепция)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</w:t>
      </w:r>
      <w:hyperlink r:id="rId14" w:history="1"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распоряжения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>Российской Федерации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от 8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августа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2009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N 1121-р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</w:t>
      </w:r>
    </w:p>
    <w:p w:rsidR="009503CA" w:rsidRPr="00DE7AA5" w:rsidRDefault="009503C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</w:t>
      </w:r>
    </w:p>
    <w:p w:rsidR="009220F2" w:rsidRPr="00DE7AA5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5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Центрального федерального округа,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6 сентября 2011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1540-р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распоряжения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Российской Федерации от </w:t>
      </w:r>
      <w:r w:rsidR="00902553">
        <w:rPr>
          <w:rFonts w:ascii="Times New Roman" w:hAnsi="Times New Roman"/>
          <w:sz w:val="28"/>
          <w:szCs w:val="28"/>
          <w:lang w:val="ru-RU" w:eastAsia="ru-RU" w:bidi="ar-SA"/>
        </w:rPr>
        <w:t xml:space="preserve">26 декабря </w:t>
      </w:r>
      <w:r w:rsidR="00FF03A1">
        <w:rPr>
          <w:rFonts w:ascii="Times New Roman" w:hAnsi="Times New Roman"/>
          <w:sz w:val="28"/>
          <w:szCs w:val="28"/>
          <w:lang w:val="ru-RU" w:eastAsia="ru-RU" w:bidi="ar-SA"/>
        </w:rPr>
        <w:t xml:space="preserve">2014 г. N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1505</w:t>
      </w:r>
      <w:r w:rsidR="00983A3F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определены основные направления развития лесохозяйственного комплекса Центрального федерального округа, включающие в себя: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условий для рационального лесопользования и своевременного лесовосстановления;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подразделений, предотвращение незаконных рубок и нелегального оборота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формирование оптимальной структуры и состава лесного фонда;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организацию производства древесного топлива из отходов деревообработки и низкосортной нереализуемой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подготовку и повышение квалификации кадров на базе прямых договоров с учебными заведениями;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рационального, многоцелевого, непрерывного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 лесов.</w:t>
      </w:r>
    </w:p>
    <w:p w:rsidR="009220F2" w:rsidRPr="00DE7AA5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6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развития лесного комплекса Российской Федерации на период до 2020 года, принятой в 2008 году Министерством промышленности и торговли Российской Федерации и Министерством сельского хозяйства Российской Федерации (далее - Стратегия), определены основные факторы возникновения системных проблем в сфере лесного хозяйства: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недостаточная точность учета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невысокое качество лесовосстановления и низкий технический уровень лесохозяйственных работ;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нарушение биологического разнообразия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1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hyperlink r:id="rId1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Стратегию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907333" w:rsidRDefault="0090733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Стратегией развития информационного общества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Российской Федерации на 2017-2030 годы, утвержденной Указом Президента Российской Федерации от 09 мая 2017 г. №203, целью развития информационной и коммуникационной структуры в лесном хозяйстве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</w:t>
      </w:r>
    </w:p>
    <w:p w:rsidR="001738A4" w:rsidRPr="001738A4" w:rsidRDefault="001738A4" w:rsidP="001738A4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С 1 января 2019 года </w:t>
      </w:r>
      <w:r w:rsidR="00DD6D0E">
        <w:rPr>
          <w:rFonts w:ascii="Times New Roman" w:hAnsi="Times New Roman"/>
          <w:sz w:val="28"/>
          <w:szCs w:val="28"/>
          <w:lang w:val="ru-RU"/>
        </w:rPr>
        <w:t>действует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1738A4" w:rsidRPr="001738A4" w:rsidRDefault="001738A4" w:rsidP="00CA1343">
      <w:p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Цель данного проекта: обеспечение баланса выбытия и воспроизводства лесов в соотношении 100% к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году.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рационального и многоцелевого использования лесов с учетом их социально-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экономического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значения.</w:t>
      </w:r>
    </w:p>
    <w:p w:rsidR="009220F2" w:rsidRPr="00DE7AA5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2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Программой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Курской области на 2011 - 2015 годы, утвержденной Законом Кур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ской области от 28 февраля 2011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15-ЗКО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аконов Курской области от 17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августа </w:t>
      </w:r>
      <w:r w:rsidR="004E39B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2012 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г. </w:t>
      </w:r>
      <w:hyperlink r:id="rId21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86-ЗКО</w:t>
        </w:r>
      </w:hyperlink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от 17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декабря 2012 г.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hyperlink r:id="rId22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129-ЗКО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переданных Российской Федерацией отдельных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полномочий в области лесных отношений, повышение вклада лесов в социально-экономическое развитие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Курской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области, стабильное удовлетворение общественных потребностей в ресурсах и полезных свойствах леса, сохранение его глобальных функций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 ресурсно-экологического потенциала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биологического разнообразия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сокращение потерь лесного хозяйства от пожаров и вредных организмов;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 лесов Курской области при сохранении их защитных и экологических функций, осуществления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федерального государственного лесного надзора (лесной охраны), федерального государственного пожарного надзора в лесах;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баланса выбытия и восстановления лесов Курской области, повышение устойчивости и биологического разнообразия лесных экосистем;</w:t>
      </w:r>
    </w:p>
    <w:p w:rsidR="005A44E2" w:rsidRDefault="005A44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обеспечение эффективного управления лесами в Курской области и устойчивого развития лесного сектора экономики.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показателей (индикаторов) увязан с задачами и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>структурными элементами подпрограмм государственной программы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что позволит оценить ожидаемые конечные результаты и эффективность реализации Программы.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Показателями (индикаторами) реализации Программы в рамках решения задачи </w:t>
      </w:r>
      <w:r w:rsidR="00AC6DA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</w:t>
      </w:r>
      <w:r w:rsidR="00A6737E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осуществление федерального государственного лесного надзора (лесной охраны) и федерального государственного пожарного надзора в лесах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являются:</w:t>
      </w:r>
    </w:p>
    <w:p w:rsid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в процентах;</w:t>
      </w:r>
    </w:p>
    <w:p w:rsidR="00DD6D0E" w:rsidRP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седьмой утратил силу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девятый утратил силу. – постановление Администрации Курской области от 25.12.2019 №1358-па.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объему изъятия древесины, в процентах.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сорок первый утратил </w:t>
      </w:r>
      <w:proofErr w:type="gramStart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Показателем (индикатором) реализации Программы в рамках решения задачи </w:t>
      </w:r>
      <w:r w:rsidR="005A44E2"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обеспечения эффективного управления лесами в Курской области и устойчивого развития лесного сектора экономики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является 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в рублях.</w:t>
      </w:r>
    </w:p>
    <w:p w:rsidR="009220F2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219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Значения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показателей (индикаторов) Программы по годам реализа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ции представлены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 к Программе и рассчитаны на основе значений показателей реализации государственной </w:t>
      </w:r>
      <w:hyperlink r:id="rId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ED64B7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учетом достигнутых значений 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лесоуправления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области использования, охраны, защиты и воспроизводства лесов.</w:t>
      </w:r>
    </w:p>
    <w:p w:rsidR="00740ED5" w:rsidRPr="00740ED5" w:rsidRDefault="00740ED5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40ED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сорок четвертый утратил силу. – Постановление Администрации Курской области от 25.12.2019 №1358-па.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Ухудшение значений показателей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быть вызвано возникновением экстремальных природных ситуаций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возникновение очагов массового размножения вредных организмов, повреждение лесов метеорологическими факторами)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снижением бюджетного </w:t>
      </w:r>
      <w:proofErr w:type="spellStart"/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>финасирования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реализации мероприятий программы: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 xml:space="preserve">обеспечение устойчивого управления лесами, сохранение и повышение их </w:t>
      </w:r>
      <w:proofErr w:type="spellStart"/>
      <w:r w:rsidRPr="008F261A">
        <w:rPr>
          <w:rFonts w:ascii="Times New Roman" w:hAnsi="Times New Roman"/>
          <w:sz w:val="28"/>
          <w:szCs w:val="28"/>
          <w:lang w:val="ru-RU"/>
        </w:rPr>
        <w:t>ресурсно</w:t>
      </w:r>
      <w:proofErr w:type="spellEnd"/>
      <w:r w:rsidRPr="008F261A">
        <w:rPr>
          <w:rFonts w:ascii="Times New Roman" w:hAnsi="Times New Roman"/>
          <w:sz w:val="28"/>
          <w:szCs w:val="28"/>
          <w:lang w:val="ru-RU"/>
        </w:rPr>
        <w:t>–экологического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обеспечение доли площади ценных лесных насаждений в составе занятых лесными насаждениями земель лесного фонда на уровне 75,1%;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Ожидаемыми конечными результатами второго этапа реализации мероприятий Программы являются: 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устойчивого управления лесами, сохранение и повышение их ресурсно-экологического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>49,9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>168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рубля;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 xml:space="preserve">49,8 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 отношения фактического объема заготовки древесины к установленному допустимому объему изъятия древесины, проценты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8F261A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5D5E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8F261A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lastRenderedPageBreak/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3345AD" w:rsidRPr="003345AD" w:rsidRDefault="003345AD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3345AD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2012 года № 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</w:t>
      </w:r>
      <w:r w:rsidRPr="003345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3345AD">
        <w:rPr>
          <w:rFonts w:ascii="Times New Roman" w:hAnsi="Times New Roman"/>
          <w:sz w:val="28"/>
          <w:szCs w:val="28"/>
          <w:lang w:val="ru-RU"/>
        </w:rPr>
        <w:t>Министерства природных ресурсов и экологии Российской Федерации от 24 декабря 2021 года № 1007 «Об утверждении форм ведения государственного лесного реестра» (до 01.01.2025), формы отчета, утвержденные приказами Федерального агентства лесного хозяйства от 27 июня 2011 года № 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 декабря 2015 года № 565 «Об утверждении форм, содержания и порядка представления отчетности об осуществлении органами государственной власти субъектов  Российской Федерации переданных полномочий Российской Федерации в области лесных отношений» (до 01.03.2022), Министерства природных ресурсов и экологии Российской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 (с 01.03.2022), Лесным планом Курской области, утвержденным постановлением Губернатора Курской области от 18.02.2014 № 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lastRenderedPageBreak/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приказом      Федерального агентства лесного хозяйства (Рослесхоз) от </w:t>
      </w:r>
      <w:r w:rsidR="003345AD">
        <w:rPr>
          <w:rFonts w:ascii="Times New Roman" w:hAnsi="Times New Roman"/>
          <w:sz w:val="28"/>
          <w:szCs w:val="28"/>
          <w:lang w:val="ru-RU"/>
        </w:rPr>
        <w:t xml:space="preserve">19.07.2022 </w:t>
      </w:r>
      <w:r w:rsidR="0035237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3345AD">
        <w:rPr>
          <w:rFonts w:ascii="Times New Roman" w:hAnsi="Times New Roman"/>
          <w:sz w:val="28"/>
          <w:szCs w:val="28"/>
          <w:lang w:val="ru-RU"/>
        </w:rPr>
        <w:t>№ 725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</w:t>
      </w:r>
      <w:r w:rsidR="004B5FB3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3345AD" w:rsidRPr="00DE7AA5" w:rsidRDefault="003345AD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lastRenderedPageBreak/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B82727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вых актов на областном уровне в области лесных отношений.</w:t>
      </w:r>
    </w:p>
    <w:p w:rsidR="009220F2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B82727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исполнителем Программы по результатам торгов (конкурсов, аукционов) на выполнение работ (услуг)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размещении заказа на выполнение работ по защите и воспроизводству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6B44DF" w:rsidRPr="003345AD" w:rsidRDefault="00120F21" w:rsidP="003345AD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lastRenderedPageBreak/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5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26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</w:t>
      </w:r>
      <w:r w:rsidR="00E257B4">
        <w:rPr>
          <w:rFonts w:ascii="Times New Roman" w:hAnsi="Times New Roman"/>
          <w:color w:val="000000"/>
          <w:sz w:val="28"/>
          <w:szCs w:val="28"/>
          <w:lang w:val="ru-RU"/>
        </w:rPr>
        <w:t>федерального бюджета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2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58327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</w:t>
      </w:r>
      <w:r w:rsidRPr="0058327F">
        <w:rPr>
          <w:rFonts w:ascii="Times New Roman" w:hAnsi="Times New Roman"/>
          <w:color w:val="000000"/>
          <w:sz w:val="28"/>
          <w:szCs w:val="28"/>
          <w:lang w:val="ru-RU"/>
        </w:rPr>
        <w:t>аренду, - бюджетные средства.</w:t>
      </w:r>
    </w:p>
    <w:p w:rsidR="00877813" w:rsidRPr="0058327F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Объем финансового обеспечения реализации Программы в 2014 –202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5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годах за счет всех источников финансирования составит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2 778 451,088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58327F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2014 год – 204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2015 год – 180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2016 год – 178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2017 год – 190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2018 год – 216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 w:rsidRPr="0058327F">
        <w:rPr>
          <w:rFonts w:ascii="Times New Roman" w:hAnsi="Times New Roman"/>
          <w:sz w:val="28"/>
          <w:szCs w:val="28"/>
          <w:lang w:val="ru-RU"/>
        </w:rPr>
        <w:t>274 075,753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 w:rsidRPr="0058327F">
        <w:rPr>
          <w:rFonts w:ascii="Times New Roman" w:hAnsi="Times New Roman"/>
          <w:sz w:val="28"/>
          <w:szCs w:val="28"/>
          <w:lang w:val="ru-RU"/>
        </w:rPr>
        <w:t>216 951,750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 w:rsidRPr="0058327F">
        <w:rPr>
          <w:rFonts w:ascii="Times New Roman" w:hAnsi="Times New Roman"/>
          <w:sz w:val="28"/>
          <w:szCs w:val="28"/>
          <w:lang w:val="ru-RU"/>
        </w:rPr>
        <w:t>240 158,543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4B5FB3" w:rsidRPr="0058327F">
        <w:rPr>
          <w:rFonts w:ascii="Times New Roman" w:hAnsi="Times New Roman"/>
          <w:sz w:val="28"/>
          <w:szCs w:val="28"/>
          <w:lang w:val="ru-RU"/>
        </w:rPr>
        <w:t>227 333,350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239 494,131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 xml:space="preserve">297 107,437 </w:t>
      </w:r>
      <w:r w:rsidRPr="0058327F">
        <w:rPr>
          <w:rFonts w:ascii="Times New Roman" w:hAnsi="Times New Roman"/>
          <w:sz w:val="28"/>
          <w:szCs w:val="28"/>
          <w:lang w:val="ru-RU"/>
        </w:rPr>
        <w:t>тыс. рублей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58327F" w:rsidRDefault="004B300F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313 467,311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lang w:val="ru-RU"/>
        </w:rPr>
        <w:t>1 398 514,637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4B5FB3">
        <w:rPr>
          <w:rFonts w:ascii="Times New Roman" w:hAnsi="Times New Roman"/>
          <w:sz w:val="28"/>
          <w:szCs w:val="28"/>
          <w:lang w:val="ru-RU"/>
        </w:rPr>
        <w:t>113</w:t>
      </w:r>
      <w:r w:rsidR="00DE7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FB3">
        <w:rPr>
          <w:rFonts w:ascii="Times New Roman" w:hAnsi="Times New Roman"/>
          <w:sz w:val="28"/>
          <w:szCs w:val="28"/>
          <w:lang w:val="ru-RU"/>
        </w:rPr>
        <w:t>278,400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 99 011,100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153 467,300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169 176,100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lang w:val="ru-RU"/>
        </w:rPr>
        <w:t>472 113,566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58 715,217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>66 800,134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72 536,769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72 636,769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977C61">
        <w:rPr>
          <w:rFonts w:ascii="Times New Roman" w:hAnsi="Times New Roman"/>
          <w:sz w:val="28"/>
          <w:szCs w:val="28"/>
          <w:lang w:val="ru-RU"/>
        </w:rPr>
        <w:t>907 822,885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55 339,733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>73 682,897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71 105,368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4B300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71 654,442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1 551 384,804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541 430,613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102 280,806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за счет прочих источников (прогноз)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907 673,385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977C61">
        <w:rPr>
          <w:rFonts w:ascii="Times New Roman" w:hAnsi="Times New Roman"/>
          <w:sz w:val="28"/>
          <w:szCs w:val="28"/>
          <w:lang w:val="ru-RU"/>
        </w:rPr>
        <w:t>1 227 066,284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857 084,024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977C61">
        <w:rPr>
          <w:rFonts w:ascii="Times New Roman" w:hAnsi="Times New Roman"/>
          <w:sz w:val="28"/>
          <w:szCs w:val="28"/>
          <w:lang w:val="ru-RU"/>
        </w:rPr>
        <w:t>369 832,760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B300F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</w:t>
      </w:r>
      <w:r w:rsidRPr="009F306C">
        <w:rPr>
          <w:rFonts w:ascii="Times New Roman" w:hAnsi="Times New Roman"/>
          <w:color w:val="000000"/>
          <w:sz w:val="28"/>
          <w:szCs w:val="28"/>
          <w:lang w:val="ru-RU"/>
        </w:rPr>
        <w:t>исполнительной власти Курс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 w:rsidR="008D6BDD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>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 xml:space="preserve">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8D6BD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Министерство</w:t>
            </w:r>
            <w:r w:rsidR="00D15507"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D14293" w:rsidRPr="00D14293" w:rsidRDefault="00D14293" w:rsidP="00D14293">
            <w:pPr>
              <w:pStyle w:val="a9"/>
              <w:ind w:right="3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293">
              <w:rPr>
                <w:rFonts w:ascii="Times New Roman" w:hAnsi="Times New Roman"/>
                <w:sz w:val="24"/>
                <w:szCs w:val="24"/>
                <w:lang w:val="ru-RU"/>
              </w:rPr>
              <w:t>площадь лесных пожаров на землях лесного фонда, га;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лесных пожаров, ликвидированных в течение первых суток с момента обнаружения, в общем количестве лесных пожаров, проценты; </w:t>
            </w:r>
          </w:p>
          <w:p w:rsidR="00D14293" w:rsidRPr="00D14293" w:rsidRDefault="00D14293" w:rsidP="00DE7DDF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доля площади лесов, на которых проведена таксация ле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сов, в отношении которых осуществлено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семян с улучшенными наследственными свойствами в общем объеме заготовленных семян,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рубок ухода за молодняками (осветление и прочистка), тыс. га; </w:t>
            </w:r>
          </w:p>
          <w:p w:rsidR="00D14293" w:rsidRPr="00D14293" w:rsidRDefault="00D14293" w:rsidP="00D14293">
            <w:pPr>
              <w:ind w:left="37" w:hanging="37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лесовосстановления и                          лесоразведения к площади вырубленных и погибших лесных насаждений (согласно региональному проекту «Сохранение лесов в Курской области»),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ущерб лесным насаждениям от лесных пожаров (согласно региональному проекту «Сохранение лесов в Курской области»), тыс. рублей;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лесовосстановления и лесоразведения (согласно 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погибших лесных насаждений (согласно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выращенного посадочного материала лесных растений (согласно региональному проекту «Сохранение лесов в Курской области»), млн. шт.; </w:t>
            </w:r>
          </w:p>
          <w:p w:rsidR="007624F6" w:rsidRPr="00D14293" w:rsidRDefault="00D14293" w:rsidP="00D14293">
            <w:pPr>
              <w:pStyle w:val="a9"/>
              <w:ind w:left="37" w:hanging="37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области»), тонн</w:t>
            </w:r>
            <w:r w:rsidRPr="00D1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»;</w:t>
            </w:r>
          </w:p>
        </w:tc>
      </w:tr>
      <w:tr w:rsidR="007624F6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7624F6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977C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643 711,419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130B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64 599,466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977C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42 122,443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53 874,483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68 003,183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 всего </w:t>
            </w:r>
            <w:r w:rsidRP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102 280,806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</w:t>
            </w:r>
            <w:r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гол –</w:t>
            </w:r>
            <w:r w:rsidR="00706532"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12 034,887</w:t>
            </w:r>
            <w:r w:rsid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тыс.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13 046,292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18 293,452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18 393,452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541 430,613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52 564,579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29 076,151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35 581,031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552D78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49 609,731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B82727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hAnsi="Times New Roman"/>
                <w:lang w:val="ru-RU"/>
              </w:rPr>
              <w:t>сокращение площади лесных пожаров на землях лесного фонда до 0,63 га;</w:t>
            </w:r>
          </w:p>
          <w:p w:rsidR="00326034" w:rsidRPr="00326034" w:rsidRDefault="00326034" w:rsidP="00326034">
            <w:pPr>
              <w:ind w:left="0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уменьшение доли лесных пожаров, ликвидированных в течение первых суток с момента обнаружения, в общем количестве лесных пожаров до 86%; </w:t>
            </w:r>
          </w:p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на уровне 100% доли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 </w:t>
            </w:r>
          </w:p>
          <w:p w:rsidR="00326034" w:rsidRPr="00326034" w:rsidRDefault="00326034" w:rsidP="00326034">
            <w:pPr>
              <w:ind w:left="0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сохранение динамики предотвращения возникновения нарушений лесного законодательства, причиняющих вред </w:t>
            </w:r>
            <w:proofErr w:type="gramStart"/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лесам,   </w:t>
            </w:r>
            <w:proofErr w:type="gramEnd"/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                         относительно уровня нарушений предыдущего года на уровне 5,1%; </w:t>
            </w:r>
          </w:p>
          <w:p w:rsidR="00326034" w:rsidRPr="00326034" w:rsidRDefault="00326034" w:rsidP="00326034">
            <w:pPr>
              <w:ind w:left="37" w:hanging="37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площади рубок ухода за молодняками (осветление </w:t>
            </w:r>
            <w:r w:rsidRPr="00326034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и прочистка) - 0,629 тыс. га; </w:t>
            </w:r>
          </w:p>
          <w:p w:rsidR="00326034" w:rsidRPr="00326034" w:rsidRDefault="00326034" w:rsidP="00326034">
            <w:pPr>
              <w:ind w:left="37" w:hanging="37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100 - процентного отношения площади земель, отнесенных к землям, занятым лесными насаждениями, к площади фактической сплошной рубки за год; </w:t>
            </w:r>
          </w:p>
          <w:p w:rsidR="00326034" w:rsidRPr="00326034" w:rsidRDefault="00326034" w:rsidP="00326034">
            <w:pPr>
              <w:ind w:left="0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(согласно региональному                    проекту «Сохранение лесов в Курской области»); </w:t>
            </w:r>
          </w:p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уменьшение ущерба лесным насаждениям от лесных пожаров к 2025 году до 1251,261 тыс. рублей (согласно региональному проекту «Сохранение лесов в Курской области»); </w:t>
            </w:r>
          </w:p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площади лесовосстановления и лесоразведения на уровне 0,3058 тыс. га (согласно   региональному проекту «Сохранение лесов в Курской области»); </w:t>
            </w:r>
          </w:p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недопущение увеличения площади погибших лесных насаждений свыше 0,08 тыс. га (согласно региональному проекту «Сохранение лесов в Курской области»); </w:t>
            </w:r>
          </w:p>
          <w:p w:rsidR="00326034" w:rsidRPr="00326034" w:rsidRDefault="00326034" w:rsidP="00326034">
            <w:pPr>
              <w:ind w:left="37" w:firstLine="0"/>
              <w:rPr>
                <w:rFonts w:ascii="Times New Roman" w:eastAsia="Times New Roman" w:hAnsi="Times New Roman"/>
                <w:lang w:val="ru-RU" w:eastAsia="ru-RU"/>
              </w:rPr>
            </w:pPr>
            <w:r w:rsidRPr="00326034">
              <w:rPr>
                <w:rFonts w:ascii="Times New Roman" w:eastAsia="Times New Roman" w:hAnsi="Times New Roman"/>
                <w:lang w:val="ru-RU" w:eastAsia="ru-RU"/>
              </w:rPr>
              <w:t xml:space="preserve">обеспечение количества выращенного посадочного материала лесных растений на уровне 1,6 млн. шт. (согласно региональному проекту «Сохранение лесов в Курской области»); </w:t>
            </w:r>
          </w:p>
          <w:p w:rsidR="007624F6" w:rsidRPr="007624F6" w:rsidRDefault="00326034" w:rsidP="0032603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034">
              <w:rPr>
                <w:rFonts w:ascii="Times New Roman" w:hAnsi="Times New Roman"/>
              </w:rPr>
              <w:t>обеспечение заготовки семян лесных растений для лесовосстановления на уровне 12,695 тонны (согласно региональному проекту «Сохранение лесов в Курской области»)</w:t>
            </w:r>
            <w:r w:rsidRPr="00326034">
              <w:rPr>
                <w:rFonts w:ascii="Times New Roman" w:hAnsi="Times New Roman"/>
                <w:color w:val="000000"/>
              </w:rPr>
              <w:t>»;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днако разбросанность лесных участков по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5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</w:t>
      </w:r>
      <w:r w:rsidRPr="006427CA">
        <w:rPr>
          <w:rFonts w:ascii="Times New Roman" w:hAnsi="Times New Roman"/>
          <w:sz w:val="28"/>
          <w:szCs w:val="28"/>
          <w:lang w:val="ru-RU"/>
        </w:rPr>
        <w:lastRenderedPageBreak/>
        <w:t>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</w:t>
      </w:r>
      <w:r w:rsidR="002E51DA">
        <w:rPr>
          <w:rFonts w:ascii="Times New Roman" w:hAnsi="Times New Roman"/>
          <w:sz w:val="28"/>
          <w:szCs w:val="28"/>
          <w:lang w:val="ru-RU"/>
        </w:rPr>
        <w:t>за молодняками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 первую очередь в регионах, утративших экологический, рекреационный и лесохозяйственный потенциал</w:t>
      </w:r>
      <w:r w:rsidRPr="002C4D47">
        <w:rPr>
          <w:rFonts w:ascii="Times New Roman" w:hAnsi="Times New Roman"/>
          <w:sz w:val="28"/>
          <w:szCs w:val="28"/>
          <w:lang w:val="ru-RU"/>
        </w:rPr>
        <w:t>, улучшение породного состава лесных насаждений и сокращение незаконных рубок и теневого оборота древесины.</w:t>
      </w:r>
    </w:p>
    <w:p w:rsidR="002C4D47" w:rsidRPr="002C4D47" w:rsidRDefault="002C4D47" w:rsidP="002C4D4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36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Стратегие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>й определяется:</w:t>
      </w:r>
    </w:p>
    <w:p w:rsidR="002C4D47" w:rsidRPr="002C4D47" w:rsidRDefault="002C4D47" w:rsidP="002C4D4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лесопожарных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 служб, укрепления их материально-технической базы и кадрового обеспечения;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дальнейшее развитие системы лесного планирования, в том числе и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совершенствование информационного обеспечения и управления лесами;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перечень необходимых мероприятий по совершенствованию и развитию государственного лесного надзора;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материально-технической базы лесного хозяйства на площадях, не переданных в аренду;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воспроизводства лесов с учетом их целевого назначения;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увеличение объемов мероприятий, содействующих естественному возобновлению лесов, по увеличению объемов производства лесных культур на вырубках;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37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Стратегии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развития лесного комплекса Российской Федерации определены факторы, сдерживающие развитие лесного комплекса, в том числе: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недостаточная точность учета лесных ресурсов;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низкая эффективность федерального государственного лесного надзора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высокий уровень нелегального оборота древесины;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нарушение биологического разнообразия лесов.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За последние годы в Лесной </w:t>
      </w:r>
      <w:hyperlink r:id="rId38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</w:t>
      </w:r>
    </w:p>
    <w:p w:rsidR="00F62A48" w:rsidRDefault="00F62A48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62A48">
        <w:rPr>
          <w:rFonts w:ascii="Times New Roman" w:hAnsi="Times New Roman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использования, охраны, защиты и воспроизводства лесов при обеспечении баланса выбытия и </w:t>
      </w:r>
      <w:r w:rsidRPr="00F62A48">
        <w:rPr>
          <w:rFonts w:ascii="Times New Roman" w:hAnsi="Times New Roman"/>
          <w:sz w:val="28"/>
          <w:szCs w:val="28"/>
          <w:lang w:val="ru-RU"/>
        </w:rPr>
        <w:t>воспроизводства лесов Курской области в соотношении 100 %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>, а также повышение эффективности контроля за использованием и воспроизводством лесов</w:t>
      </w:r>
      <w:r w:rsidRPr="00F62A48"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Достижение указанной цели предусматривает решение следующих задач: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погибших и вырубленных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получение актуализированной информации о лесных ресурсах и формирование на ее основе данных государственного лесного реестра;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обеспечение  соблюдения</w:t>
      </w:r>
      <w:proofErr w:type="gram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 законодательства в области лесных отношений.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 систему показателей (индикаторов) включены следующие показатели (индикаторы):</w:t>
      </w:r>
    </w:p>
    <w:p w:rsidR="00326034" w:rsidRPr="002C4D47" w:rsidRDefault="00326034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площадь лесных пожаров на землях лесного фонда, га;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доля лесных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>пожаров,  ликвидированных</w:t>
      </w:r>
      <w:proofErr w:type="gramEnd"/>
      <w:r w:rsidRPr="002C4D47">
        <w:rPr>
          <w:rFonts w:ascii="Times New Roman" w:hAnsi="Times New Roman"/>
          <w:sz w:val="28"/>
          <w:szCs w:val="28"/>
          <w:lang w:val="ru-RU"/>
        </w:rPr>
        <w:t xml:space="preserve">  в  течение первых суток с момента обнаружения, в  общем  количестве  лесных   пожаров, проценты;</w:t>
      </w:r>
    </w:p>
    <w:p w:rsidR="00040E6F" w:rsidRPr="00040E6F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двадцать восьмой – тридцатый утратили силу.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974632" w:rsidRPr="00974632" w:rsidRDefault="0097463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двадцать восьмой утратил силу. – Постановление Администрации Курской области от 28.10.2022 № 1201-па.</w:t>
      </w:r>
    </w:p>
    <w:p w:rsidR="00402412" w:rsidRPr="00402412" w:rsidRDefault="0040241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412">
        <w:rPr>
          <w:rFonts w:ascii="Times New Roman" w:hAnsi="Times New Roman"/>
          <w:sz w:val="28"/>
          <w:szCs w:val="28"/>
          <w:lang w:val="ru-RU"/>
        </w:rPr>
        <w:t xml:space="preserve">доля площади лесов, на которых проведена </w:t>
      </w:r>
      <w:proofErr w:type="gramStart"/>
      <w:r w:rsidRPr="00402412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402412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</w:r>
    </w:p>
    <w:p w:rsid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семян с улучшенными наследственными свойствами в общем объеме заготовленных семян,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974632" w:rsidRPr="00974632" w:rsidRDefault="00974632" w:rsidP="00974632">
      <w:pPr>
        <w:pStyle w:val="a9"/>
        <w:tabs>
          <w:tab w:val="left" w:pos="709"/>
        </w:tabs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тридцать первый и тридцать второй утратили силу.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28.10.2022 № 1201-па.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площадь рубок ухода </w:t>
      </w:r>
      <w:r w:rsidR="00974632">
        <w:rPr>
          <w:rFonts w:ascii="Times New Roman" w:hAnsi="Times New Roman"/>
          <w:sz w:val="28"/>
          <w:szCs w:val="28"/>
          <w:lang w:val="ru-RU"/>
        </w:rPr>
        <w:t>за молодняками (осветление и прочистка)</w:t>
      </w:r>
      <w:r w:rsidRPr="002C4D47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 xml:space="preserve">ущерб </w:t>
      </w:r>
      <w:r w:rsidR="00974632">
        <w:rPr>
          <w:rFonts w:ascii="Times New Roman" w:hAnsi="Times New Roman"/>
          <w:sz w:val="28"/>
          <w:szCs w:val="28"/>
          <w:lang w:val="ru-RU" w:eastAsia="ru-RU"/>
        </w:rPr>
        <w:t>лесным насаждениям от лесных пожаров</w:t>
      </w:r>
      <w:r w:rsidRPr="002C4D47">
        <w:rPr>
          <w:rFonts w:ascii="Times New Roman" w:hAnsi="Times New Roman"/>
          <w:sz w:val="28"/>
          <w:szCs w:val="28"/>
          <w:lang w:val="ru-RU" w:eastAsia="ru-RU"/>
        </w:rPr>
        <w:t xml:space="preserve"> (согласно региональному проекту «Сохранение лесов в Курской области»), тыс. рублей</w:t>
      </w:r>
      <w:r w:rsidR="001131B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лесовосстановления и лесоразведения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погибших лесных насаждений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 xml:space="preserve">количество выращенного посадочного материала лесных растений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млн. штук;</w:t>
      </w:r>
    </w:p>
    <w:p w:rsidR="0098007E" w:rsidRPr="002C4D47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заготовка семян лесных растений для лесовосстановления (согласно региональному проекту «Сохранение лесов в Курской области»), тонн.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Методика расчетов показателей подпрограммы 1:</w:t>
      </w:r>
    </w:p>
    <w:p w:rsidR="00974632" w:rsidRDefault="00974632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74632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приказом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 Министерства природных ресурсов и экологии Российской   Федерации от 24 декабря 2021 года  № 1007 «Об утверждении форм ведения государственного лесного реестра» (до 01.01.2025), данные из форм отчетов, утвержденных приказом Министерства природных ресурсов и экологии Российской Федерации от 28 декабря  2015 года  № 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01.03.2022), данные из форм отчетов, утвержденных приказом Федерального агентства лесного хозяйства от 16 апреля 2012 года № 141 «Об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 целевых прогнозных показателей» (до 10.03.2022), данные из форм отчетов, утвержденных приказом Министерства природных ресурсов Российской Федерации от 31 октября 2007 года № 282 «Об утверждении Административного регламента исполнения государственной функции по ведению государственного лесного реестра и предоставления                   государственной услуги по предоставлению выписки из государственного                лесного реестра» (с 31.10.2007), данные из форм отчетов, утвержденных                   приказом Министерства природных ресурсов и экологии Российской                        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 переданных в соответствии с частью 1 статьи 83 Лесного кодекса Российской Федерации полномочий Российской Федерации в области лесных отношений» (с 01.03.2022), а также данные Лесного плана Курской области, утвержденного постановлением Губернатора Курской области от 18.02.2014 № 70-пг. Расчет показателей производится 1 раз по итогам года.</w:t>
      </w:r>
    </w:p>
    <w:p w:rsidR="00326034" w:rsidRPr="00326034" w:rsidRDefault="00326034" w:rsidP="00326034">
      <w:pPr>
        <w:widowControl w:val="0"/>
        <w:autoSpaceDE w:val="0"/>
        <w:autoSpaceDN w:val="0"/>
        <w:adjustRightInd w:val="0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326034">
        <w:rPr>
          <w:rFonts w:ascii="Times New Roman" w:hAnsi="Times New Roman"/>
          <w:sz w:val="28"/>
          <w:szCs w:val="28"/>
          <w:lang w:val="ru-RU"/>
        </w:rPr>
        <w:t>Показатель (индикатор) «Площадь лесных пожаров на землях           лесного фонда» (в га) определяется ежегодно и рассчитывается по формуле:</w:t>
      </w:r>
    </w:p>
    <w:p w:rsidR="00326034" w:rsidRPr="00326034" w:rsidRDefault="00326034" w:rsidP="00326034">
      <w:pPr>
        <w:ind w:left="709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10030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>п.л.п</w:t>
      </w:r>
      <w:proofErr w:type="spellEnd"/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= </w:t>
      </w:r>
      <w:r w:rsidRPr="00A10030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>п.л.п.ср</w:t>
      </w:r>
      <w:proofErr w:type="spellEnd"/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r w:rsidRPr="00A10030">
        <w:rPr>
          <w:rFonts w:ascii="Times New Roman" w:eastAsia="Times New Roman" w:hAnsi="Times New Roman"/>
          <w:sz w:val="28"/>
          <w:szCs w:val="28"/>
          <w:lang w:eastAsia="ru-RU"/>
        </w:rPr>
        <w:t>x</w:t>
      </w:r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A10030"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2, </w:t>
      </w:r>
    </w:p>
    <w:p w:rsidR="00326034" w:rsidRPr="00326034" w:rsidRDefault="00326034" w:rsidP="00326034">
      <w:pPr>
        <w:ind w:left="709" w:firstLine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>где:</w:t>
      </w:r>
    </w:p>
    <w:p w:rsidR="00326034" w:rsidRPr="00326034" w:rsidRDefault="00326034" w:rsidP="00326034">
      <w:pPr>
        <w:pStyle w:val="a9"/>
        <w:ind w:left="-142" w:firstLine="851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F54BEC">
        <w:rPr>
          <w:rFonts w:ascii="Times New Roman" w:hAnsi="Times New Roman"/>
          <w:sz w:val="28"/>
          <w:szCs w:val="28"/>
          <w:lang w:eastAsia="ru-RU"/>
        </w:rPr>
        <w:t>S</w:t>
      </w:r>
      <w:proofErr w:type="spellStart"/>
      <w:r w:rsidRPr="00326034">
        <w:rPr>
          <w:rFonts w:ascii="Times New Roman" w:hAnsi="Times New Roman"/>
          <w:sz w:val="28"/>
          <w:szCs w:val="28"/>
          <w:lang w:val="ru-RU" w:eastAsia="ru-RU"/>
        </w:rPr>
        <w:t>п.л.п.ср</w:t>
      </w:r>
      <w:proofErr w:type="spellEnd"/>
      <w:r w:rsidRPr="00326034">
        <w:rPr>
          <w:rFonts w:ascii="Times New Roman" w:hAnsi="Times New Roman"/>
          <w:sz w:val="28"/>
          <w:szCs w:val="28"/>
          <w:lang w:val="ru-RU" w:eastAsia="ru-RU"/>
        </w:rPr>
        <w:t xml:space="preserve">. - </w:t>
      </w:r>
      <w:proofErr w:type="spellStart"/>
      <w:r w:rsidRPr="00326034">
        <w:rPr>
          <w:rFonts w:ascii="Times New Roman" w:hAnsi="Times New Roman"/>
          <w:sz w:val="28"/>
          <w:szCs w:val="28"/>
          <w:lang w:val="ru-RU" w:eastAsia="ru-RU"/>
        </w:rPr>
        <w:t>среднепятилетнее</w:t>
      </w:r>
      <w:proofErr w:type="spellEnd"/>
      <w:r w:rsidRPr="00326034">
        <w:rPr>
          <w:rFonts w:ascii="Times New Roman" w:hAnsi="Times New Roman"/>
          <w:sz w:val="28"/>
          <w:szCs w:val="28"/>
          <w:lang w:val="ru-RU" w:eastAsia="ru-RU"/>
        </w:rPr>
        <w:t xml:space="preserve"> значение площади лесных пожаров на землях лесного фонда за период с 2017 по 2021 годы на территории Курской </w:t>
      </w:r>
      <w:r w:rsidRPr="00326034">
        <w:rPr>
          <w:rFonts w:ascii="Times New Roman" w:hAnsi="Times New Roman"/>
          <w:sz w:val="28"/>
          <w:szCs w:val="28"/>
          <w:lang w:val="ru-RU" w:eastAsia="ru-RU"/>
        </w:rPr>
        <w:lastRenderedPageBreak/>
        <w:t>области в соответствии со сведениями о возникновении лесных пожаров, их ликвидации и эффективности тушения по целевому назначению лесов,                  содержащимися в отчетности об осуществлении переданных в соот</w:t>
      </w:r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ветствии с </w:t>
      </w:r>
      <w:hyperlink r:id="rId39" w:history="1">
        <w:r w:rsidRPr="00326034">
          <w:rPr>
            <w:rFonts w:ascii="Times New Roman" w:hAnsi="Times New Roman"/>
            <w:color w:val="000000" w:themeColor="text1"/>
            <w:sz w:val="28"/>
            <w:szCs w:val="28"/>
            <w:lang w:val="ru-RU" w:eastAsia="ru-RU"/>
          </w:rPr>
          <w:t>частью 1 статьи 83</w:t>
        </w:r>
      </w:hyperlink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Лесного кодекса Российской Федерации полномочий Российской Федерации в области лесных отношений, форма которой                  устанавливается в соответствии с </w:t>
      </w:r>
      <w:hyperlink r:id="rId40" w:history="1">
        <w:r w:rsidRPr="00326034">
          <w:rPr>
            <w:rFonts w:ascii="Times New Roman" w:hAnsi="Times New Roman"/>
            <w:color w:val="000000" w:themeColor="text1"/>
            <w:sz w:val="28"/>
            <w:szCs w:val="28"/>
            <w:lang w:val="ru-RU" w:eastAsia="ru-RU"/>
          </w:rPr>
          <w:t>пунктом 5 части 12 статьи 83</w:t>
        </w:r>
      </w:hyperlink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Лесного              кодекса Российской Федерации (га);</w:t>
      </w:r>
    </w:p>
    <w:p w:rsidR="00326034" w:rsidRPr="00326034" w:rsidRDefault="00326034" w:rsidP="00326034">
      <w:pPr>
        <w:pStyle w:val="a9"/>
        <w:ind w:left="-142" w:firstLine="851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  <w:r w:rsidRPr="00F54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P</w:t>
      </w:r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2 - понижающий коэффициент снижения площади лесных пожаров к </w:t>
      </w:r>
      <w:proofErr w:type="spellStart"/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среднепятилетнему</w:t>
      </w:r>
      <w:proofErr w:type="spellEnd"/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значению площади лесных пожаров на землях лесного фонда за период с 2017 по 2021 годы на территориях Курской области,          относящихся ко второй группе субъектов Российской Федерации, в                 соответствии со сведениями о возникновении лесных пожаров, их                          ликвидации и эффективности тушения по целевому назначению лесов,                                  содержащимися в отчетности об осуществлении переданных в соответствии с </w:t>
      </w:r>
      <w:hyperlink r:id="rId41" w:history="1">
        <w:r w:rsidRPr="00326034">
          <w:rPr>
            <w:rFonts w:ascii="Times New Roman" w:hAnsi="Times New Roman"/>
            <w:color w:val="000000" w:themeColor="text1"/>
            <w:sz w:val="28"/>
            <w:szCs w:val="28"/>
            <w:lang w:val="ru-RU" w:eastAsia="ru-RU"/>
          </w:rPr>
          <w:t>частью 1 статьи 83</w:t>
        </w:r>
      </w:hyperlink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Лесного кодекса Российской Федерации полномочий Российской Федерации в области лесных отношений, форма которой               устанавливается в соответствии с </w:t>
      </w:r>
      <w:hyperlink r:id="rId42" w:history="1">
        <w:r w:rsidRPr="00326034">
          <w:rPr>
            <w:rFonts w:ascii="Times New Roman" w:hAnsi="Times New Roman"/>
            <w:color w:val="000000" w:themeColor="text1"/>
            <w:sz w:val="28"/>
            <w:szCs w:val="28"/>
            <w:lang w:val="ru-RU" w:eastAsia="ru-RU"/>
          </w:rPr>
          <w:t>пунктом 5 части 12 статьи 83</w:t>
        </w:r>
      </w:hyperlink>
      <w:r w:rsidRPr="00326034"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Лесного              кодекса Российской Федерации.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лесных пожаров, ликвидированных в течение первых суток с момента обнаружения, в общем количестве лесных пожаров» (в процентах)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рассчитывается по формуле: 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количество пожаров, ликвидированных в течение первых суток с момента обнаружения (шт.);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E6DC3">
        <w:rPr>
          <w:rFonts w:ascii="Times New Roman" w:hAnsi="Times New Roman"/>
          <w:color w:val="000000"/>
          <w:sz w:val="28"/>
          <w:szCs w:val="28"/>
        </w:rPr>
        <w:t>Q</w:t>
      </w:r>
      <w:r w:rsidRPr="00CE6DC3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74632" w:rsidRPr="00CE6DC3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74632" w:rsidRPr="00CE6DC3">
        <w:rPr>
          <w:rFonts w:ascii="Times New Roman" w:hAnsi="Times New Roman"/>
          <w:color w:val="000000"/>
          <w:sz w:val="28"/>
          <w:szCs w:val="28"/>
          <w:lang w:val="ru-RU"/>
        </w:rPr>
        <w:t>количество лесных пожаров, по которым осуществлялись мероприятия по тушению в отчетном году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(шт.).</w:t>
      </w:r>
    </w:p>
    <w:p w:rsidR="00040E6F" w:rsidRPr="00DD4922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сорок второй – пятьдесят шестой утратили силу. 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1553C9" w:rsidRPr="001553C9" w:rsidRDefault="001553C9" w:rsidP="00294937">
      <w:pPr>
        <w:ind w:left="0" w:firstLine="709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553C9">
        <w:rPr>
          <w:rFonts w:ascii="Times New Roman" w:hAnsi="Times New Roman"/>
          <w:i/>
          <w:iCs/>
          <w:sz w:val="28"/>
          <w:szCs w:val="28"/>
          <w:lang w:val="ru-RU"/>
        </w:rPr>
        <w:t>Абзац</w:t>
      </w:r>
      <w:r w:rsidR="00CE6DC3">
        <w:rPr>
          <w:rFonts w:ascii="Times New Roman" w:hAnsi="Times New Roman"/>
          <w:i/>
          <w:iCs/>
          <w:sz w:val="28"/>
          <w:szCs w:val="28"/>
          <w:lang w:val="ru-RU"/>
        </w:rPr>
        <w:t>ы</w:t>
      </w:r>
      <w:r w:rsidRPr="001553C9">
        <w:rPr>
          <w:rFonts w:ascii="Times New Roman" w:hAnsi="Times New Roman"/>
          <w:i/>
          <w:iCs/>
          <w:sz w:val="28"/>
          <w:szCs w:val="28"/>
          <w:lang w:val="ru-RU"/>
        </w:rPr>
        <w:t xml:space="preserve"> сорок девятый – пятьдесят третий утратили силу. – Постановление Администрации Курской области от 28.10.2022 № 1201-па.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площади лесов, на которых проведена </w:t>
      </w:r>
      <w:proofErr w:type="gramStart"/>
      <w:r w:rsidRPr="00294937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проценты» определяется ежегодно и рассчитывается по формуле: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proofErr w:type="gram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>100,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где: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</w:t>
      </w:r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площадь лесов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с интенсивным использованием</w:t>
      </w:r>
      <w:r w:rsidRPr="00294937">
        <w:rPr>
          <w:rFonts w:ascii="Times New Roman" w:hAnsi="Times New Roman"/>
          <w:sz w:val="28"/>
          <w:szCs w:val="28"/>
          <w:lang w:val="ru-RU"/>
        </w:rPr>
        <w:t>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 площадь лесов с интенсивным использованием лесов и ведением лесного хозяйства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семян с улучшенными наследственными свойствами в общем объеме заготовленных семян,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объем заготовки семян с улучшенными наследственными свойствами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(кг);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заготовленных семян на территории Курской области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(кг).</w:t>
      </w:r>
    </w:p>
    <w:p w:rsidR="00CE6DC3" w:rsidRPr="00CE6DC3" w:rsidRDefault="00CE6DC3" w:rsidP="0098007E">
      <w:pPr>
        <w:pStyle w:val="a9"/>
        <w:ind w:left="0"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 xml:space="preserve">Абзацы шестьдесят четвертый – семьдесят третий утратили </w:t>
      </w:r>
      <w:proofErr w:type="gramStart"/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>силу.-</w:t>
      </w:r>
      <w:proofErr w:type="gramEnd"/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 xml:space="preserve"> Постановление Администрации Курской области от 28.10.2022 № 1201-па.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проценты» определяется ежегодно и рассчитывается по формуле:</w:t>
      </w:r>
    </w:p>
    <w:p w:rsidR="0098007E" w:rsidRPr="0098007E" w:rsidRDefault="0098007E" w:rsidP="00AD622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100 – </w:t>
      </w: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- количество нарушений лесного законодательства </w:t>
      </w:r>
      <w:r w:rsidR="00CE6DC3">
        <w:rPr>
          <w:rFonts w:ascii="Times New Roman" w:hAnsi="Times New Roman"/>
          <w:sz w:val="28"/>
          <w:szCs w:val="28"/>
          <w:lang w:val="ru-RU"/>
        </w:rPr>
        <w:t>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п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- количество нарушений лесного законодательства </w:t>
      </w:r>
      <w:r w:rsidR="00CE6DC3">
        <w:rPr>
          <w:rFonts w:ascii="Times New Roman" w:hAnsi="Times New Roman"/>
          <w:sz w:val="28"/>
          <w:szCs w:val="28"/>
          <w:lang w:val="ru-RU"/>
        </w:rPr>
        <w:t>за год, предшествующий отчетному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(шт.).</w:t>
      </w:r>
    </w:p>
    <w:p w:rsidR="003108AD" w:rsidRDefault="002C4D47" w:rsidP="007355CB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Показатель (индикатор) «Площадь рубок ухода </w:t>
      </w:r>
      <w:r w:rsidR="00CE6DC3">
        <w:rPr>
          <w:rFonts w:ascii="Times New Roman" w:hAnsi="Times New Roman"/>
          <w:color w:val="000000"/>
          <w:sz w:val="28"/>
          <w:szCs w:val="28"/>
          <w:lang w:val="ru-RU"/>
        </w:rPr>
        <w:t>за молодняками (осветление и прочистка)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» (в тыс. га) определяется ежегодно и </w:t>
      </w:r>
      <w:r w:rsidR="002725F7">
        <w:rPr>
          <w:rFonts w:ascii="Times New Roman" w:hAnsi="Times New Roman"/>
          <w:color w:val="000000"/>
          <w:sz w:val="28"/>
          <w:szCs w:val="28"/>
          <w:lang w:val="ru-RU"/>
        </w:rPr>
        <w:t>рассчитывается по формуле: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B2A05">
        <w:rPr>
          <w:rFonts w:ascii="Times New Roman" w:hAnsi="Times New Roman"/>
          <w:sz w:val="28"/>
          <w:szCs w:val="28"/>
        </w:rPr>
        <w:t>Y</w:t>
      </w:r>
      <w:proofErr w:type="spellStart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>м.о.п</w:t>
      </w:r>
      <w:proofErr w:type="spellEnd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</w:t>
      </w:r>
      <w:r w:rsidRPr="002725F7">
        <w:rPr>
          <w:rFonts w:ascii="Times New Roman" w:hAnsi="Times New Roman"/>
          <w:sz w:val="28"/>
          <w:szCs w:val="28"/>
          <w:lang w:val="ru-RU"/>
        </w:rPr>
        <w:t>/ 1000,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725F7">
        <w:rPr>
          <w:rFonts w:ascii="Times New Roman" w:hAnsi="Times New Roman"/>
          <w:sz w:val="28"/>
          <w:szCs w:val="28"/>
          <w:lang w:val="ru-RU"/>
        </w:rPr>
        <w:t>где: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B2A05">
        <w:rPr>
          <w:rFonts w:ascii="Times New Roman" w:hAnsi="Times New Roman"/>
          <w:sz w:val="28"/>
          <w:szCs w:val="28"/>
        </w:rPr>
        <w:t>Y</w:t>
      </w:r>
      <w:proofErr w:type="spellStart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>м.о.п</w:t>
      </w:r>
      <w:proofErr w:type="spellEnd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 </w:t>
      </w:r>
      <w:r w:rsidRPr="002725F7">
        <w:rPr>
          <w:rFonts w:ascii="Times New Roman" w:hAnsi="Times New Roman"/>
          <w:sz w:val="28"/>
          <w:szCs w:val="28"/>
          <w:lang w:val="ru-RU"/>
        </w:rPr>
        <w:t xml:space="preserve"> - площадь рубок ухода за молодняками (осветление и прочистка) за отчетный период (га).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 (в процентах)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709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введено молодняков в категорию хозяйственно-ценных древесных насаждений (тыс. га);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Показатель (индикатор) "Отношение площади лесовосстановления и лесоразведения к площади вырубленных и погибших лесных насаждений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(согласно региональному проекту "Сохранение лесов в Курской области")" (в процентах) определяется ежегодно и рассчитывается по формуле:</w:t>
      </w:r>
    </w:p>
    <w:p w:rsidR="002725F7" w:rsidRPr="00CB2A05" w:rsidRDefault="002725F7" w:rsidP="002725F7">
      <w:pPr>
        <w:ind w:left="-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Sлвлрi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 xml:space="preserve"> /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Sвр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 xml:space="preserve">(i-2) +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Sпг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(i-2))) x 100%,</w:t>
      </w:r>
    </w:p>
    <w:p w:rsidR="007355CB" w:rsidRDefault="007355CB" w:rsidP="007355CB">
      <w:pPr>
        <w:pStyle w:val="a9"/>
        <w:rPr>
          <w:rFonts w:ascii="Times New Roman" w:hAnsi="Times New Roman"/>
          <w:sz w:val="28"/>
          <w:szCs w:val="28"/>
          <w:lang w:val="ru-RU" w:eastAsia="ru-RU"/>
        </w:rPr>
      </w:pPr>
      <w:r w:rsidRPr="00344C93">
        <w:rPr>
          <w:rFonts w:ascii="Times New Roman" w:hAnsi="Times New Roman"/>
          <w:sz w:val="28"/>
          <w:szCs w:val="28"/>
          <w:lang w:val="ru-RU" w:eastAsia="ru-RU"/>
        </w:rPr>
        <w:t>где:</w:t>
      </w:r>
    </w:p>
    <w:p w:rsidR="002725F7" w:rsidRPr="00FE1A2D" w:rsidRDefault="002725F7" w:rsidP="002725F7">
      <w:pPr>
        <w:pStyle w:val="a9"/>
        <w:ind w:left="1276" w:hanging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FE1A2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</w:t>
      </w:r>
    </w:p>
    <w:p w:rsidR="00A657A6" w:rsidRPr="00A657A6" w:rsidRDefault="00A657A6" w:rsidP="00A657A6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лвлр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площадь лесовосстановления и лесоразведения за отчетный год (тыс. га);</w:t>
      </w:r>
    </w:p>
    <w:p w:rsidR="00A657A6" w:rsidRPr="00A657A6" w:rsidRDefault="00A657A6" w:rsidP="00A657A6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вр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-2) - площадь вырубленных лесных насаждений за год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- 2), где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 (тыс. га); </w:t>
      </w:r>
    </w:p>
    <w:p w:rsidR="00A657A6" w:rsidRPr="00A657A6" w:rsidRDefault="00A657A6" w:rsidP="00A657A6">
      <w:pPr>
        <w:tabs>
          <w:tab w:val="left" w:pos="567"/>
          <w:tab w:val="left" w:pos="851"/>
        </w:tabs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пг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-2) - площадь лесных насаждений, погибших в связи с воздействием пожаров, вредных организмов и других факторов за год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- 2), где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 (тыс. га).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«Ущерб лесным насаждениям от лесных пожаров» (согласно региональному проекту «Сохранение лесов в Курской области») (в тыс. руб.) определяется ежегодно и рассчитывается по формуле: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=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п.д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п.м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proofErr w:type="gram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с.п.л.п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.,»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C4D47" w:rsidRPr="002C4D47" w:rsidRDefault="002C4D47" w:rsidP="000D1D67">
      <w:pPr>
        <w:pStyle w:val="a9"/>
        <w:ind w:left="567" w:firstLine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где:</w:t>
      </w:r>
    </w:p>
    <w:p w:rsid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ущерб от лесных пожаров, за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ый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 на территории Курской                   </w:t>
      </w:r>
      <w:proofErr w:type="gram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области  (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в тыс. руб.);</w:t>
      </w:r>
    </w:p>
    <w:p w:rsid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п.д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потери древесины на корню (в тыс. руб.);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п.м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погибло молодняков (в тыс. руб.);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с.п.л.п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. - сгорело и повреждено лесной продукции (снижение стоимости) (в тыс. руб.).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«Площадь лесовосстановления и лесоразведения, тыс. га»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лвлр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>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искусственного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комбинированного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естественного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лесоразведения (в тыс. га).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Показатель (индикатор) «Площадь погибших лесных насаждений и вырубленных лесных насаждений, тыс. га»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определяется ежегодно и отражается в отчетной форме 10-ОИП;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«Количество выращенного посадочного                   материала лесных растений (млн. шт.)» определяется ежегодно и рассчитывается по формуле: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gramStart"/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 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=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ПМ(ЗЛФ)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ПМ(ЗИК)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/ 1000,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где: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количество выращенного посадочного материала лесных растений на конец отчетного месяца нарастающим итогом с начала года на территории Курской области (в млн. шт.);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ПМ(ЗЛФ)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количество выращенного посадочного материала лесных                  растений на землях лесного фонда на конец отчетного месяца нарастающим итогом с начала года на территории Курской области (в тыс. шт.);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ПМ(ЗИК)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- количество выращенного посадочного материала лесных                  растений на землях иных категорий на конец отчетного месяца нарастающим итогом с начала года на территории Курской области (в тыс. шт.).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«Заготовка семян лесных растений для лесовосстановления, тонн» определяется ежегодно и отражается в отчетной форме 11-ОИП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Данные показатели рассчитываются в соответствии с приказом Федерального агентства лесного хозяйства (Рослесхоз) от </w:t>
      </w:r>
      <w:r w:rsidR="00217012">
        <w:rPr>
          <w:rFonts w:ascii="Times New Roman" w:hAnsi="Times New Roman"/>
          <w:sz w:val="28"/>
          <w:szCs w:val="28"/>
          <w:lang w:val="ru-RU"/>
        </w:rPr>
        <w:t>19.07.2022 № 725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</w:t>
      </w:r>
      <w:r w:rsidR="0098007E">
        <w:rPr>
          <w:rFonts w:ascii="Times New Roman" w:hAnsi="Times New Roman"/>
          <w:sz w:val="28"/>
          <w:szCs w:val="28"/>
          <w:lang w:val="ru-RU"/>
        </w:rPr>
        <w:t>, а также в соответствии с региональным проектом «Сохранение лесов в Курской области</w:t>
      </w:r>
      <w:r w:rsidRPr="002C4D47">
        <w:rPr>
          <w:rFonts w:ascii="Times New Roman" w:hAnsi="Times New Roman"/>
          <w:sz w:val="28"/>
          <w:szCs w:val="28"/>
          <w:lang w:val="ru-RU"/>
        </w:rPr>
        <w:t>».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конечные результаты первого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1:</w:t>
      </w:r>
    </w:p>
    <w:p w:rsidR="00326034" w:rsidRPr="00326034" w:rsidRDefault="00326034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26034">
        <w:rPr>
          <w:rFonts w:ascii="Times New Roman" w:eastAsia="Times New Roman" w:hAnsi="Times New Roman"/>
          <w:sz w:val="28"/>
          <w:szCs w:val="28"/>
          <w:lang w:val="ru-RU" w:eastAsia="ru-RU"/>
        </w:rPr>
        <w:t>сокращение площади лесных пожаров на землях лесного фонда до 0,63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на территории лесного фонда Курской области лесных пожаров не допущено;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доли площади земель лесного фонда, переданных в пользование, в общей площади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площади рубок ухода в молодняках;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Конечным результатом второго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 ожидается: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уменьшение доли лесных пожаров, ликвидированных в течение первых суток с момента обнаружения, в общем количестве лесных пожаров до 86%;</w:t>
      </w:r>
    </w:p>
    <w:p w:rsidR="003C51C8" w:rsidRPr="003C51C8" w:rsidRDefault="003C51C8" w:rsidP="0098007E">
      <w:pPr>
        <w:pStyle w:val="a9"/>
        <w:ind w:left="0"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>Абзац сто семнадцатый утратил силу. –Постановление Администрации Курской области от 28.10.2022 № 1201-па.</w:t>
      </w:r>
    </w:p>
    <w:p w:rsidR="009202F3" w:rsidRDefault="00884C55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84C55">
        <w:rPr>
          <w:rFonts w:ascii="Times New Roman" w:hAnsi="Times New Roman"/>
          <w:sz w:val="28"/>
          <w:szCs w:val="28"/>
          <w:lang w:val="ru-RU"/>
        </w:rPr>
        <w:t xml:space="preserve">обеспечение на уровне 100 % обеспечение на уровне 100 % доли площади лесов, на которых проведена </w:t>
      </w:r>
      <w:proofErr w:type="gramStart"/>
      <w:r w:rsidRPr="00884C55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884C55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</w:r>
    </w:p>
    <w:p w:rsidR="003C51C8" w:rsidRPr="003C51C8" w:rsidRDefault="003C51C8" w:rsidP="0098007E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Абзацы сто девятнадцатый – сто двадцать первый утратили силу. – Постановление Администрации Курской области от 28.10.2022 № 1201-па. 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обеспечение доли семян с улучшенными наследственными свойствами в общем объеме заготовленных семян на уровне 0,2%;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5,1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площади рубок ухода </w:t>
      </w:r>
      <w:r w:rsidR="003C51C8">
        <w:rPr>
          <w:rFonts w:ascii="Times New Roman" w:hAnsi="Times New Roman"/>
          <w:color w:val="000000"/>
          <w:sz w:val="28"/>
          <w:szCs w:val="28"/>
          <w:lang w:val="ru-RU"/>
        </w:rPr>
        <w:t>за молодняками (осветление и прочистка)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0,629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</w:t>
      </w:r>
      <w:r w:rsidRPr="0098007E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уменьшение ущерба от лесных пожаров к 202</w:t>
      </w:r>
      <w:r w:rsidR="003C51C8">
        <w:rPr>
          <w:rFonts w:ascii="Times New Roman" w:hAnsi="Times New Roman"/>
          <w:sz w:val="28"/>
          <w:szCs w:val="28"/>
          <w:lang w:val="ru-RU"/>
        </w:rPr>
        <w:t>5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году до 1251,261 тыс. рублей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обеспечение площади лесовосстановления и лесоразведения на уровне 0,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3313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недопущение увеличения площади погибших лесных насаждений свыше 0,0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8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обеспечение количества выращенного посадочного материала лесных растений на уровне 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1,6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млн. шт. (согласно региональному проекту «Сохранение лесов в Курской области»</w:t>
      </w:r>
      <w:proofErr w:type="gramStart"/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) ;</w:t>
      </w:r>
      <w:proofErr w:type="gramEnd"/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заготовки семян лесных растений для лесовосстановления на уровне 15,951 тонн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217012">
        <w:rPr>
          <w:rFonts w:ascii="Times New Roman" w:hAnsi="Times New Roman"/>
          <w:sz w:val="28"/>
          <w:szCs w:val="28"/>
          <w:lang w:val="ru-RU"/>
        </w:rPr>
        <w:t>5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второй этап: 2019 </w:t>
      </w:r>
      <w:r w:rsidR="00217012">
        <w:rPr>
          <w:rFonts w:ascii="Times New Roman" w:hAnsi="Times New Roman"/>
          <w:sz w:val="28"/>
          <w:szCs w:val="28"/>
          <w:lang w:val="ru-RU"/>
        </w:rPr>
        <w:t>–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217012"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98007E">
        <w:rPr>
          <w:rFonts w:ascii="Times New Roman" w:hAnsi="Times New Roman"/>
          <w:sz w:val="28"/>
          <w:szCs w:val="28"/>
          <w:lang w:val="ru-RU"/>
        </w:rPr>
        <w:t>годы.</w:t>
      </w:r>
    </w:p>
    <w:p w:rsidR="003C6CB0" w:rsidRDefault="003C6CB0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26034" w:rsidRDefault="0032603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26034" w:rsidRDefault="0032603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26034" w:rsidRDefault="0032603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3" w:name="Par627"/>
      <w:bookmarkEnd w:id="23"/>
      <w:r w:rsidRPr="004F4296">
        <w:rPr>
          <w:rFonts w:ascii="Times New Roman" w:hAnsi="Times New Roman"/>
          <w:b/>
          <w:color w:val="000000"/>
          <w:sz w:val="28"/>
          <w:szCs w:val="28"/>
        </w:rPr>
        <w:lastRenderedPageBreak/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53"/>
      <w:bookmarkEnd w:id="24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992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98007E">
        <w:rPr>
          <w:rFonts w:ascii="Times New Roman" w:hAnsi="Times New Roman"/>
          <w:sz w:val="28"/>
          <w:szCs w:val="28"/>
          <w:lang w:val="ru-RU"/>
        </w:rPr>
        <w:t>11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="00326034" w:rsidRPr="00D155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Министерстве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2, 3, 4, 5, 6, 12, 13, 15, 16, 17, 18, 19, 20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0E3992">
        <w:rPr>
          <w:rFonts w:ascii="Times New Roman" w:hAnsi="Times New Roman"/>
          <w:sz w:val="28"/>
          <w:szCs w:val="28"/>
          <w:lang w:val="ru-RU"/>
        </w:rPr>
        <w:t>, 21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5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5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Региональный проект «Сохранение лесов в Курской области» связан с достижением показателей (индикаторов)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14, 22, 23, 24, 25, 26, 27, 28, 29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</w:t>
      </w:r>
      <w:r w:rsidR="003C51C8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5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 xml:space="preserve">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326034" w:rsidRPr="00F05689" w:rsidRDefault="00326034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6" w:name="Par660"/>
      <w:bookmarkEnd w:id="26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9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8" w:name="Par676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4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29" w:name="Par688"/>
      <w:bookmarkEnd w:id="29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4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2025 годах за счет всех источников финансирования составит </w:t>
      </w:r>
      <w:r w:rsidR="00F35289">
        <w:rPr>
          <w:rFonts w:ascii="Times New Roman" w:hAnsi="Times New Roman"/>
          <w:sz w:val="28"/>
          <w:szCs w:val="28"/>
          <w:lang w:val="ru-RU"/>
        </w:rPr>
        <w:t>1 551 384,804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9">
        <w:rPr>
          <w:rFonts w:ascii="Times New Roman" w:hAnsi="Times New Roman"/>
          <w:sz w:val="28"/>
          <w:szCs w:val="28"/>
          <w:lang w:val="ru-RU"/>
        </w:rPr>
        <w:t>541 430,613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                рублей, в том  числе 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>36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33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44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68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223,282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081,245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55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502,489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52 564,579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29 076,151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35 581,031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49 609,731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9">
        <w:rPr>
          <w:rFonts w:ascii="Times New Roman" w:hAnsi="Times New Roman"/>
          <w:sz w:val="28"/>
          <w:szCs w:val="28"/>
          <w:lang w:val="ru-RU"/>
        </w:rPr>
        <w:t>102 280,806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099,766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176,298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012,252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12 034,887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13 046,292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18 293,452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18 393,452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lastRenderedPageBreak/>
        <w:t xml:space="preserve">за счет средств прочих источников (прогноз) – </w:t>
      </w:r>
      <w:r w:rsidR="00F35289">
        <w:rPr>
          <w:rFonts w:ascii="Times New Roman" w:hAnsi="Times New Roman"/>
          <w:sz w:val="28"/>
          <w:szCs w:val="28"/>
          <w:lang w:val="ru-RU"/>
        </w:rPr>
        <w:t>907 673,385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258,885 тыс. рублей; на 2019 год – 113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496,976 тыс. рублей; на 2020 год – 79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348,344 тыс. рублей; на 2021 год – 72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196,878 тыс. 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55 339,733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73 682,897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71 105,368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71 654,442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761004" w:rsidRDefault="009208B7" w:rsidP="009208B7">
      <w:pPr>
        <w:widowControl w:val="0"/>
        <w:autoSpaceDE w:val="0"/>
        <w:autoSpaceDN w:val="0"/>
        <w:adjustRightInd w:val="0"/>
        <w:ind w:left="142" w:firstLine="737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2025 годы приведена в приложениях № 5 и № 6 к указанной Программе.</w:t>
      </w:r>
    </w:p>
    <w:p w:rsidR="00326034" w:rsidRPr="00DE7AA5" w:rsidRDefault="00326034" w:rsidP="009208B7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0" w:name="Par696"/>
      <w:bookmarkEnd w:id="30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703"/>
      <w:bookmarkStart w:id="32" w:name="Par1070"/>
      <w:bookmarkEnd w:id="31"/>
      <w:bookmarkEnd w:id="32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3" w:name="Par1075"/>
      <w:bookmarkEnd w:id="33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B82727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326034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7016CF">
              <w:rPr>
                <w:rFonts w:ascii="Times New Roman" w:hAnsi="Times New Roman"/>
                <w:sz w:val="24"/>
                <w:szCs w:val="24"/>
              </w:rPr>
              <w:t xml:space="preserve">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B82727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B82727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B82727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B82727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6F0DF6" w:rsidRPr="00B82727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1 226 916,784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107 394,151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123 688,791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172 129,586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173 809,686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369 832,760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46 680,330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53 753,842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857 084,024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60 713,821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69 934,949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Default="00761004" w:rsidP="002E6B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</w:t>
            </w:r>
            <w:r w:rsidR="005250CD" w:rsidRP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117 886,269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E1A2D" w:rsidRPr="00FE1A2D" w:rsidRDefault="00FE1A2D" w:rsidP="00957A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119 566,369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B82727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813B5" w:rsidRPr="00957A2D" w:rsidRDefault="00957A2D" w:rsidP="00030085">
            <w:pPr>
              <w:ind w:left="47" w:firstLine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Абзацы четвертый – пятый утратили силу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– Постановление Администрации Курской области от 28.10.2022 № 1201-па.</w:t>
            </w:r>
          </w:p>
        </w:tc>
      </w:tr>
    </w:tbl>
    <w:p w:rsidR="00761004" w:rsidRDefault="00761004" w:rsidP="00957A2D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4" w:name="Par1130"/>
      <w:bookmarkEnd w:id="34"/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</w:t>
      </w:r>
      <w:r w:rsidRPr="002D3FE9">
        <w:rPr>
          <w:rFonts w:ascii="Times New Roman" w:hAnsi="Times New Roman"/>
          <w:sz w:val="28"/>
          <w:szCs w:val="28"/>
          <w:lang w:val="ru-RU"/>
        </w:rPr>
        <w:lastRenderedPageBreak/>
        <w:t>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7"/>
      <w:bookmarkEnd w:id="35"/>
      <w:r w:rsidRPr="00F31A35">
        <w:rPr>
          <w:rFonts w:ascii="Times New Roman" w:hAnsi="Times New Roman"/>
          <w:b/>
          <w:sz w:val="28"/>
          <w:szCs w:val="28"/>
        </w:rPr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45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46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lastRenderedPageBreak/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</w:t>
      </w:r>
      <w:r w:rsidR="003F3E55">
        <w:rPr>
          <w:rFonts w:ascii="Times New Roman" w:hAnsi="Times New Roman"/>
          <w:sz w:val="28"/>
          <w:szCs w:val="28"/>
          <w:lang w:val="ru-RU"/>
        </w:rPr>
        <w:lastRenderedPageBreak/>
        <w:t>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«Внесение лесных деклараций и отчетов об использовании лесов в систему учета древесины и сделок с ней                    </w:t>
      </w:r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spellStart"/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6" w:name="_Hlk90037968"/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6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957A2D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>Абзацы сороковой и сорок первый утратили силу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– Постановление Администрации Курской области от 28.10.2022 № 1201-па.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lastRenderedPageBreak/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344C93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7" w:name="Par1159"/>
      <w:bookmarkEnd w:id="37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>Данное основное мероприятие связано с достижением показателей (индикаторов) 30, 31</w:t>
      </w:r>
      <w:r w:rsidR="00A02842">
        <w:rPr>
          <w:rFonts w:ascii="Times New Roman" w:hAnsi="Times New Roman"/>
          <w:sz w:val="28"/>
          <w:szCs w:val="28"/>
          <w:lang w:val="ru-RU"/>
        </w:rPr>
        <w:t>, 32, 33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Сведения об основных мерах правового регулирования в сфере реа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8" w:name="Par1175"/>
      <w:bookmarkEnd w:id="38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39" w:name="Par1180"/>
      <w:bookmarkEnd w:id="39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в Курской области не участвуют в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0" w:name="Par1187"/>
      <w:bookmarkEnd w:id="40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1" w:name="Par1194"/>
      <w:bookmarkEnd w:id="41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2" w:name="Par1204"/>
      <w:bookmarkEnd w:id="42"/>
      <w:r w:rsidRPr="00957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2025 годах за счет всех источников финансирования составит </w:t>
      </w:r>
      <w:r w:rsidR="000E5927">
        <w:rPr>
          <w:rFonts w:ascii="Times New Roman" w:hAnsi="Times New Roman"/>
          <w:sz w:val="28"/>
          <w:szCs w:val="28"/>
          <w:lang w:val="ru-RU"/>
        </w:rPr>
        <w:t>1 227 066,284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0E5927">
        <w:rPr>
          <w:rFonts w:ascii="Times New Roman" w:hAnsi="Times New Roman"/>
          <w:sz w:val="28"/>
          <w:szCs w:val="28"/>
          <w:lang w:val="ru-RU"/>
        </w:rPr>
        <w:t>857 084,024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438,300 тыс. рублей; на 2015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472,590 тыс. рублей; на 2017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642,140 тыс. рублей; на 2019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323,218 тыс. рублей; на 2020 год – 64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671,355 тыс. рублей; на 2021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516,411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60 713,821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0E5927">
        <w:rPr>
          <w:rFonts w:ascii="Times New Roman" w:hAnsi="Times New Roman"/>
          <w:sz w:val="28"/>
          <w:szCs w:val="28"/>
          <w:lang w:val="ru-RU"/>
        </w:rPr>
        <w:lastRenderedPageBreak/>
        <w:t>69 934,949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117 886,269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119 566,369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0E5927">
        <w:rPr>
          <w:rFonts w:ascii="Times New Roman" w:hAnsi="Times New Roman"/>
          <w:sz w:val="28"/>
          <w:szCs w:val="28"/>
          <w:lang w:val="ru-RU"/>
        </w:rPr>
        <w:t>369 832,760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 на  2014 год – 11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535,246 тыс. рублей; на 2019 год – 24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932,511 тыс. рублей; на 2020 год – 19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674,508 тыс. рублей; на 2021 год – 46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930,513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46 680,330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0E5927">
        <w:rPr>
          <w:rFonts w:ascii="Times New Roman" w:hAnsi="Times New Roman"/>
          <w:sz w:val="28"/>
          <w:szCs w:val="28"/>
          <w:lang w:val="ru-RU"/>
        </w:rPr>
        <w:t>53 753,842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_Hlk116577964"/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</w:t>
      </w:r>
      <w:r w:rsidR="00C258CE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 приведена в приложениях №№ 5,6 к указанной Программе.</w:t>
      </w:r>
    </w:p>
    <w:bookmarkEnd w:id="43"/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02842" w:rsidRDefault="00A028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58CE" w:rsidRPr="004D3E67" w:rsidRDefault="00C258CE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47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8"/>
          <w:szCs w:val="28"/>
          <w:lang w:val="ru-RU"/>
        </w:rPr>
      </w:pPr>
      <w:bookmarkStart w:id="44" w:name="_Hlk116640385"/>
      <w:r w:rsidRPr="008272A8">
        <w:rPr>
          <w:rFonts w:ascii="Times New Roman" w:hAnsi="Times New Roman"/>
          <w:sz w:val="28"/>
          <w:szCs w:val="28"/>
          <w:lang w:val="ru-RU"/>
        </w:rPr>
        <w:lastRenderedPageBreak/>
        <w:t>Приложение № 1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3119"/>
          <w:tab w:val="left" w:pos="14175"/>
        </w:tabs>
        <w:ind w:firstLine="7230"/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44"/>
    <w:p w:rsidR="008272A8" w:rsidRPr="008272A8" w:rsidRDefault="008272A8" w:rsidP="008272A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tbl>
      <w:tblPr>
        <w:tblpPr w:leftFromText="180" w:rightFromText="180" w:vertAnchor="text" w:horzAnchor="margin" w:tblpXSpec="center" w:tblpY="142"/>
        <w:tblW w:w="1601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709"/>
        <w:gridCol w:w="708"/>
        <w:gridCol w:w="851"/>
        <w:gridCol w:w="850"/>
        <w:gridCol w:w="851"/>
        <w:gridCol w:w="709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8272A8" w:rsidRPr="00CB2A05" w:rsidTr="008272A8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272A8" w:rsidRPr="00CB2A05" w:rsidRDefault="008272A8" w:rsidP="0082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индикатора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proofErr w:type="spellEnd"/>
          </w:p>
        </w:tc>
      </w:tr>
      <w:tr w:rsidR="008272A8" w:rsidRPr="00CB2A05" w:rsidTr="008272A8">
        <w:trPr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272A8" w:rsidRPr="00CB2A05" w:rsidRDefault="008272A8" w:rsidP="0082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8272A8" w:rsidRPr="00CB2A05" w:rsidRDefault="008272A8" w:rsidP="008272A8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8272A8" w:rsidRPr="00CB2A05" w:rsidRDefault="008272A8" w:rsidP="008272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</w:tr>
    </w:tbl>
    <w:p w:rsidR="008272A8" w:rsidRPr="00CB2A05" w:rsidRDefault="008272A8" w:rsidP="008272A8">
      <w:pPr>
        <w:pStyle w:val="a9"/>
        <w:spacing w:line="14" w:lineRule="auto"/>
        <w:rPr>
          <w:sz w:val="18"/>
          <w:szCs w:val="18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9"/>
        <w:gridCol w:w="680"/>
        <w:gridCol w:w="708"/>
        <w:gridCol w:w="856"/>
        <w:gridCol w:w="851"/>
        <w:gridCol w:w="850"/>
        <w:gridCol w:w="709"/>
        <w:gridCol w:w="703"/>
        <w:gridCol w:w="993"/>
        <w:gridCol w:w="992"/>
        <w:gridCol w:w="992"/>
        <w:gridCol w:w="992"/>
        <w:gridCol w:w="993"/>
        <w:gridCol w:w="992"/>
        <w:gridCol w:w="992"/>
      </w:tblGrid>
      <w:tr w:rsidR="008272A8" w:rsidRPr="00CB2A05" w:rsidTr="008272A8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3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8272A8" w:rsidRPr="00B82727" w:rsidTr="008272A8">
        <w:trPr>
          <w:trHeight w:val="420"/>
          <w:jc w:val="center"/>
        </w:trPr>
        <w:tc>
          <w:tcPr>
            <w:tcW w:w="16013" w:type="dxa"/>
            <w:gridSpan w:val="18"/>
          </w:tcPr>
          <w:p w:rsidR="008272A8" w:rsidRPr="008272A8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8272A8" w:rsidRPr="008272A8" w:rsidRDefault="008272A8" w:rsidP="008272A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площади  лесов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,              выбывших из состава                    покрытых лесной                     растительностью земель лесного фонда в связи с                         воздействием                             пожаров, вредных              организмов, рубок и других факторов, в общей площади              покрытых лесной                    растительностью земель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B2A05">
              <w:rPr>
                <w:rFonts w:ascii="Times New Roman" w:hAnsi="Times New Roman"/>
                <w:sz w:val="18"/>
                <w:szCs w:val="18"/>
              </w:rPr>
              <w:t>Лесистость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территории</w:t>
            </w:r>
            <w:proofErr w:type="spellEnd"/>
            <w:proofErr w:type="gram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           Курской области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</w:tr>
      <w:tr w:rsidR="008272A8" w:rsidRPr="00CB2A05" w:rsidTr="008272A8">
        <w:trPr>
          <w:trHeight w:val="865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8272A8" w:rsidRPr="008272A8" w:rsidRDefault="008272A8" w:rsidP="008272A8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площади  ценных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лесных насаждений в              составе занятых лесными                 насаждениями  земель             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trHeight w:val="1298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:rsidR="008272A8" w:rsidRPr="008272A8" w:rsidRDefault="008272A8" w:rsidP="008272A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земель          лесного фонда, переданных в пользование, в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:rsidR="008272A8" w:rsidRPr="008272A8" w:rsidRDefault="008272A8" w:rsidP="008272A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Объем платежей в                  </w:t>
            </w: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бюджетную систему                Российской Федерации от использования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лесов,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ind w:left="34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руб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181,1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Отношение фактического         объема заготовки                древесины к                     установленному                       допустимому объему           изъятия древесины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ind w:left="34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85,1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</w:tr>
      <w:tr w:rsidR="008272A8" w:rsidRPr="00B82727" w:rsidTr="008272A8">
        <w:trPr>
          <w:trHeight w:val="169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992" w:type="dxa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8272A8" w:rsidRPr="00CB2A05" w:rsidTr="008272A8">
        <w:trPr>
          <w:trHeight w:val="745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Площадь лесных пожаров на землях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</w:tr>
      <w:tr w:rsidR="008272A8" w:rsidRPr="00CB2A05" w:rsidTr="008272A8">
        <w:trPr>
          <w:trHeight w:val="745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лесных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пожаров,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возникших по вине             граждан, в общем                  количестве лесных пожаров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trHeight w:val="745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лесных  пожаров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,                    ликвидированных в             течение первых  суток с    момента обнаружения, в общем  количестве лесных пожаров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86,04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крупных лесных       пожаров в общем                количестве лесных пожаров 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trHeight w:val="70"/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лесов, на которых были                 проведены санитарно-              оздоровительные               мероприятия, к   площади погибших и поврежденных лесов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площади  погибших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           поврежденных  лесных насаждений с учетом                 проведенных  мероприятий по защите леса в общей площади земель лесного </w:t>
            </w: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фонда, занятых лесными                 насаждениями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1,138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площади лесов, на         которых проведена                  таксация лесов в отношении которых осуществлено                   проектирование                    мероприятий по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охране,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защите и воспроизводству в течение последних 10 лет, в площади лесов с                  интенсивным                       использованием  лесов и    ведением лесного хозяйства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земель                лесного фонда, переданных в пользование, в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Доля семян с улучшенными наследственными                свойствами в общем            объеме заготовленных          семян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Средняя численность           должностных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лиц,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осуществляющих                 федеральный                       государственный лесной надзор  (лесную охрану), на 50 тыс. га   земель лесного фонда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чел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19,84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выписок,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предоставленных гражданам и юридическим лицам,                  обратившимся в  орган                         государственной власти Курской области в области лесных отношений за             получением                           государственной услуги по  предоставлению выписки из                        государственного            лесного реестра, в общем </w:t>
            </w: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количестве принятых               заявок на предоставление  данной услуги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Динамика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предотвращения  возникновения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нарушений лесного законодательства, причиняющих вред лесам,                       относительно уровня             нарушений предыдущего года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Доля объема заготовки              древесины выборочными           рубками в общем объеме   заготовки древесины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Отношение суммы                 возмещенного ущерба от                нарушений лесного              законодательства к сумме нанесенного ущерба от            нарушений лесного             законодательства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количества         случаев с установленными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нарушителями  лесного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законодательства к общему количеству                           зарегистрированных               случаев  нарушений лесного                     законодательства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    искусственного                        лесовосстановления к            площади выбытия лесов в результате сплошных рубок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Площадь рубок ухода за   молодняками (осветление и прочистка)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площади              земель, отнесенных к          землям, занятым лесными              насаждениями (за текущий год), к площади               фактической сплошной </w:t>
            </w: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рубки за год (без учета рубки лесных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насаждений,   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предназначенных для             строительства,                    реконструкции и               эксплуатации объектов)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Отношение  площади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лесовосстановления и            лесоразведения к площади                  вырубленных и  погибших лесных насаждений                     (согласно региональному        проекту 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Ущерб лесным насаждениям от лесных пожаров (согласно региональному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1885,786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1790,347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1668,348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1529,319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1390,290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Площадь  лесовосстановления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лесоразведения               (согласно региональному 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0,3909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0,4039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0,3179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Площадь погибших лесных насаждений (согласно                региональному проекту         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«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Сохранение лесов в            Курской 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 выращенного              посадочного   материала лесных растений (согласно              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региональному  проекту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«Сохранение лесов в             Курской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млн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Заготовка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семян  лесных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растений для                           лесовосстановления             (согласно  региональному           проекту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12,695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12,695</w:t>
            </w:r>
          </w:p>
        </w:tc>
      </w:tr>
      <w:tr w:rsidR="008272A8" w:rsidRPr="00B82727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8272A8" w:rsidRPr="008272A8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992" w:type="dxa"/>
          </w:tcPr>
          <w:p w:rsidR="008272A8" w:rsidRPr="008272A8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46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Степень выполнения             целевых показателей           </w:t>
            </w: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программы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специалистов лесного хозяйства, прошедших             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повышение  квалификации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, в  общей численности            работников  лесного          хозяйства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Внесение  лесных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 деклараций и  отчетов об             использовании  лесов в         систему учета древесины и сделок с ней  (</w:t>
            </w:r>
            <w:proofErr w:type="spell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ЛесЕГАИС</w:t>
            </w:r>
            <w:proofErr w:type="spell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272A8" w:rsidRPr="00CB2A05" w:rsidTr="008272A8">
        <w:trPr>
          <w:jc w:val="center"/>
        </w:trPr>
        <w:tc>
          <w:tcPr>
            <w:tcW w:w="562" w:type="dxa"/>
          </w:tcPr>
          <w:p w:rsidR="008272A8" w:rsidRPr="00CB2A05" w:rsidRDefault="008272A8" w:rsidP="008272A8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8272A8" w:rsidRPr="008272A8" w:rsidRDefault="008272A8" w:rsidP="00054E8B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Увеличение доли                    государственных услуг в </w:t>
            </w:r>
            <w:proofErr w:type="gramStart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>области  лесных</w:t>
            </w:r>
            <w:proofErr w:type="gramEnd"/>
            <w:r w:rsidRPr="008272A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отношений,                         предоставляемых в              электронной форме, к              общему числу                 государственных услуг</w:t>
            </w:r>
          </w:p>
        </w:tc>
        <w:tc>
          <w:tcPr>
            <w:tcW w:w="738" w:type="dxa"/>
            <w:gridSpan w:val="2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272A8" w:rsidRPr="00CB2A05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Default="008272A8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054E8B" w:rsidRPr="00CB2A05" w:rsidRDefault="00054E8B" w:rsidP="008272A8">
      <w:pPr>
        <w:ind w:firstLine="709"/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rPr>
          <w:rFonts w:ascii="Times New Roman" w:hAnsi="Times New Roman"/>
          <w:sz w:val="28"/>
          <w:szCs w:val="28"/>
        </w:rPr>
      </w:pPr>
    </w:p>
    <w:p w:rsidR="008272A8" w:rsidRPr="00CB2A05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  <w:proofErr w:type="spellStart"/>
      <w:r w:rsidRPr="00CB2A05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№ 2</w:t>
      </w:r>
    </w:p>
    <w:p w:rsidR="008272A8" w:rsidRPr="00CB2A0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</w:rPr>
      </w:pPr>
      <w:r w:rsidRPr="00CB2A0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B2A05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A05">
        <w:rPr>
          <w:rFonts w:ascii="Times New Roman" w:hAnsi="Times New Roman"/>
          <w:sz w:val="24"/>
          <w:szCs w:val="24"/>
        </w:rPr>
        <w:t>программе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структурных элементов подпрограмм государственной программы Курской области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8272A8" w:rsidRPr="008272A8" w:rsidRDefault="008272A8" w:rsidP="008272A8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768"/>
        <w:gridCol w:w="1701"/>
        <w:gridCol w:w="2477"/>
        <w:gridCol w:w="3402"/>
        <w:gridCol w:w="2835"/>
        <w:gridCol w:w="2126"/>
      </w:tblGrid>
      <w:tr w:rsidR="008272A8" w:rsidRPr="00B82727" w:rsidTr="008272A8">
        <w:trPr>
          <w:trHeight w:val="240"/>
        </w:trPr>
        <w:tc>
          <w:tcPr>
            <w:tcW w:w="851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68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8272A8" w:rsidRPr="00CB2A05" w:rsidRDefault="008272A8" w:rsidP="00827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          подпрограммы</w:t>
            </w:r>
          </w:p>
        </w:tc>
        <w:tc>
          <w:tcPr>
            <w:tcW w:w="1701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77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835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            реализации</w:t>
            </w:r>
          </w:p>
        </w:tc>
        <w:tc>
          <w:tcPr>
            <w:tcW w:w="2126" w:type="dxa"/>
            <w:vAlign w:val="center"/>
            <w:hideMark/>
          </w:tcPr>
          <w:p w:rsidR="008272A8" w:rsidRPr="00CB2A05" w:rsidRDefault="008272A8" w:rsidP="008272A8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Связь с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показателями                 государственной программы            </w:t>
            </w:r>
            <w:proofErr w:type="gramStart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</w:tr>
    </w:tbl>
    <w:p w:rsidR="008272A8" w:rsidRPr="00CB2A05" w:rsidRDefault="008272A8" w:rsidP="008272A8">
      <w:pPr>
        <w:pStyle w:val="afb"/>
      </w:pPr>
    </w:p>
    <w:tbl>
      <w:tblPr>
        <w:tblpPr w:leftFromText="180" w:rightFromText="180" w:vertAnchor="text" w:tblpX="-714" w:tblpY="1"/>
        <w:tblOverlap w:val="never"/>
        <w:tblW w:w="1616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768"/>
        <w:gridCol w:w="1701"/>
        <w:gridCol w:w="1201"/>
        <w:gridCol w:w="1276"/>
        <w:gridCol w:w="3402"/>
        <w:gridCol w:w="2835"/>
        <w:gridCol w:w="2126"/>
      </w:tblGrid>
      <w:tr w:rsidR="008272A8" w:rsidRPr="00CB2A05" w:rsidTr="008272A8">
        <w:trPr>
          <w:cantSplit/>
          <w:trHeight w:val="17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72A8" w:rsidRPr="00B82727" w:rsidTr="008272A8">
        <w:trPr>
          <w:cantSplit/>
          <w:trHeight w:val="331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8272A8" w:rsidRPr="00CB2A05" w:rsidTr="008272A8">
        <w:trPr>
          <w:trHeight w:val="331"/>
        </w:trPr>
        <w:tc>
          <w:tcPr>
            <w:tcW w:w="851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8" w:type="dxa"/>
          </w:tcPr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Основное мероприятие 1.1. «Предупреждение                    возникновения и                      распространения лесных         пожаров, включая их               тушение»</w:t>
            </w:r>
          </w:p>
        </w:tc>
        <w:tc>
          <w:tcPr>
            <w:tcW w:w="1701" w:type="dxa"/>
          </w:tcPr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 w:rsidRPr="00CB2A05">
              <w:rPr>
                <w:rFonts w:ascii="Times New Roman" w:hAnsi="Times New Roman"/>
                <w:sz w:val="24"/>
                <w:szCs w:val="24"/>
              </w:rPr>
              <w:t>природных  ресурсов</w:t>
            </w:r>
            <w:proofErr w:type="gram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Курской           области</w:t>
            </w:r>
          </w:p>
        </w:tc>
        <w:tc>
          <w:tcPr>
            <w:tcW w:w="1201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            запланированных                       мероприятий по                      противопожарному                 обустройству </w:t>
            </w:r>
            <w:proofErr w:type="gramStart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лесов,   </w:t>
            </w:r>
            <w:proofErr w:type="gramEnd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осуществление наземного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 пожарной           опасности в лесах и лесных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>пожаров на площади лесного фонда, тушение лесных                пожаров в течение первых     суток с момента обнаружения, сокращение площади лесов, пройденной лесными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пожарами</w:t>
            </w:r>
          </w:p>
        </w:tc>
        <w:tc>
          <w:tcPr>
            <w:tcW w:w="2835" w:type="dxa"/>
          </w:tcPr>
          <w:p w:rsidR="008272A8" w:rsidRPr="008272A8" w:rsidRDefault="008272A8" w:rsidP="00054E8B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           пожарной безопасности в лесах;</w:t>
            </w:r>
          </w:p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2126" w:type="dxa"/>
          </w:tcPr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               показателей 1,7,8,9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8272A8" w:rsidRPr="00CB2A05" w:rsidTr="008272A8">
        <w:trPr>
          <w:trHeight w:val="2301"/>
        </w:trPr>
        <w:tc>
          <w:tcPr>
            <w:tcW w:w="851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68" w:type="dxa"/>
            <w:hideMark/>
          </w:tcPr>
          <w:p w:rsidR="008272A8" w:rsidRPr="008272A8" w:rsidRDefault="008272A8" w:rsidP="008272A8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                  распространения и                     ликвидация очагов              вредных организмов»</w:t>
            </w:r>
          </w:p>
        </w:tc>
        <w:tc>
          <w:tcPr>
            <w:tcW w:w="1701" w:type="dxa"/>
            <w:hideMark/>
          </w:tcPr>
          <w:p w:rsidR="008272A8" w:rsidRPr="008272A8" w:rsidRDefault="008272A8" w:rsidP="008272A8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Министерство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природных  ресурсов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Курской           области</w:t>
            </w:r>
          </w:p>
        </w:tc>
        <w:tc>
          <w:tcPr>
            <w:tcW w:w="1201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8272A8" w:rsidRPr="008272A8" w:rsidRDefault="008272A8" w:rsidP="008272A8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                 ликвидация возникших             очагов вредителей и                болезней, улучшение               санитарного состояния лесов Курской области</w:t>
            </w:r>
          </w:p>
        </w:tc>
        <w:tc>
          <w:tcPr>
            <w:tcW w:w="2835" w:type="dxa"/>
            <w:hideMark/>
          </w:tcPr>
          <w:p w:rsidR="008272A8" w:rsidRPr="008272A8" w:rsidRDefault="008272A8" w:rsidP="00054E8B">
            <w:pPr>
              <w:pStyle w:val="a9"/>
              <w:ind w:left="-5" w:firstLine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                        лесопатологических                   обследований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пораженных                           неблагоприятными              факторами, для                 определения санитарного и лесопатологического             состояния лесов и причин их ослабления,                назначения                                санитарно-                       оздоровительных                 мероприятий;</w:t>
            </w:r>
          </w:p>
          <w:p w:rsidR="008272A8" w:rsidRPr="008272A8" w:rsidRDefault="008272A8" w:rsidP="00054E8B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          оздоровительных                  мероприятий по защите         лесов</w:t>
            </w:r>
          </w:p>
        </w:tc>
        <w:tc>
          <w:tcPr>
            <w:tcW w:w="2126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   показателей 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2A8" w:rsidRPr="00CB2A05" w:rsidTr="008272A8">
        <w:trPr>
          <w:trHeight w:val="838"/>
        </w:trPr>
        <w:tc>
          <w:tcPr>
            <w:tcW w:w="851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8" w:type="dxa"/>
            <w:hideMark/>
          </w:tcPr>
          <w:p w:rsidR="008272A8" w:rsidRPr="008272A8" w:rsidRDefault="008272A8" w:rsidP="00054E8B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1.3. «Организация                     использования лесов, их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сохранения,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осуществления                   федерального                        государственного            лесного надзора (лесной охраны)»</w:t>
            </w:r>
          </w:p>
        </w:tc>
        <w:tc>
          <w:tcPr>
            <w:tcW w:w="1701" w:type="dxa"/>
            <w:hideMark/>
          </w:tcPr>
          <w:p w:rsidR="008272A8" w:rsidRPr="008272A8" w:rsidRDefault="008272A8" w:rsidP="00054E8B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201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8272A8" w:rsidRPr="00CB2A05" w:rsidRDefault="008272A8" w:rsidP="00054E8B">
            <w:pPr>
              <w:pStyle w:val="a9"/>
              <w:ind w:left="-2" w:firstLine="2"/>
              <w:rPr>
                <w:rFonts w:ascii="Times New Roman" w:hAnsi="Times New Roman"/>
                <w:sz w:val="24"/>
                <w:szCs w:val="24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лесосечного фонда для выполнения               объемов по заготовке                древесины в рамках договоров аренды, договоров купли-          продажи лесных насаждений.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охраны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нарушений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2835" w:type="dxa"/>
            <w:hideMark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8272A8" w:rsidRPr="008272A8" w:rsidRDefault="008272A8" w:rsidP="00054E8B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          лесов от нарушений             лесного законодательства</w:t>
            </w:r>
          </w:p>
          <w:p w:rsidR="008272A8" w:rsidRPr="008272A8" w:rsidRDefault="008272A8" w:rsidP="008272A8">
            <w:pPr>
              <w:pStyle w:val="a9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достижение             показателей 2,3,4,5,6,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13,14,16,17,18,19,20,21</w:t>
            </w:r>
          </w:p>
        </w:tc>
      </w:tr>
      <w:tr w:rsidR="008272A8" w:rsidRPr="00CB2A05" w:rsidTr="00054E8B">
        <w:trPr>
          <w:trHeight w:val="696"/>
        </w:trPr>
        <w:tc>
          <w:tcPr>
            <w:tcW w:w="851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8" w:type="dxa"/>
            <w:hideMark/>
          </w:tcPr>
          <w:p w:rsidR="008272A8" w:rsidRPr="008272A8" w:rsidRDefault="008272A8" w:rsidP="00054E8B">
            <w:pPr>
              <w:ind w:left="-3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              воспроизводства лесов»</w:t>
            </w:r>
          </w:p>
        </w:tc>
        <w:tc>
          <w:tcPr>
            <w:tcW w:w="1701" w:type="dxa"/>
            <w:hideMark/>
          </w:tcPr>
          <w:p w:rsidR="008272A8" w:rsidRPr="008272A8" w:rsidRDefault="008272A8" w:rsidP="00054E8B">
            <w:pPr>
              <w:ind w:left="72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201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8272A8" w:rsidRPr="008272A8" w:rsidRDefault="008272A8" w:rsidP="00054E8B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мероприятий по проведению рубок ухода за              лесами, которые направлены на повышение                             продуктивности </w:t>
            </w:r>
            <w:proofErr w:type="gramStart"/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сохранение их полезных              </w:t>
            </w: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2835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lastRenderedPageBreak/>
              <w:t>Рубки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ухода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лесами</w:t>
            </w:r>
            <w:proofErr w:type="spellEnd"/>
          </w:p>
        </w:tc>
        <w:tc>
          <w:tcPr>
            <w:tcW w:w="2126" w:type="dxa"/>
            <w:hideMark/>
          </w:tcPr>
          <w:p w:rsidR="008272A8" w:rsidRPr="00CB2A05" w:rsidRDefault="008272A8" w:rsidP="008272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показателей 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19,22</w:t>
            </w:r>
          </w:p>
        </w:tc>
      </w:tr>
      <w:tr w:rsidR="008272A8" w:rsidRPr="00B82727" w:rsidTr="008272A8">
        <w:trPr>
          <w:trHeight w:val="133"/>
        </w:trPr>
        <w:tc>
          <w:tcPr>
            <w:tcW w:w="16160" w:type="dxa"/>
            <w:gridSpan w:val="8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8272A8" w:rsidRPr="00CB2A05" w:rsidTr="008272A8">
        <w:trPr>
          <w:trHeight w:val="590"/>
        </w:trPr>
        <w:tc>
          <w:tcPr>
            <w:tcW w:w="851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8" w:type="dxa"/>
          </w:tcPr>
          <w:p w:rsidR="008272A8" w:rsidRPr="00CB2A05" w:rsidRDefault="008272A8" w:rsidP="00054E8B">
            <w:pPr>
              <w:ind w:left="-3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площади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72A8" w:rsidRPr="008272A8" w:rsidRDefault="008272A8" w:rsidP="00054E8B">
            <w:pPr>
              <w:ind w:left="0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201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8272A8" w:rsidRPr="008272A8" w:rsidRDefault="008272A8" w:rsidP="00054E8B">
            <w:pPr>
              <w:pStyle w:val="a9"/>
              <w:ind w:left="0" w:hanging="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площади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лесовосстановления,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повышение качества и              эффективности работ по            лесовосстановлению на             лесных участках, не                    переданных в аренду, и на арендованных лесных              участках;</w:t>
            </w:r>
          </w:p>
          <w:p w:rsidR="008272A8" w:rsidRPr="008272A8" w:rsidRDefault="008272A8" w:rsidP="00054E8B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         семеноводства: завершение             закладки ЛСП дуба                    черешчатого на площади 10 га для улучшенного                            воспроизводства лесов;</w:t>
            </w:r>
          </w:p>
          <w:p w:rsidR="008272A8" w:rsidRPr="008272A8" w:rsidRDefault="008272A8" w:rsidP="00054E8B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            посадочного материала для             целей лесовосстановления  </w:t>
            </w:r>
          </w:p>
        </w:tc>
        <w:tc>
          <w:tcPr>
            <w:tcW w:w="2835" w:type="dxa"/>
          </w:tcPr>
          <w:p w:rsidR="008272A8" w:rsidRPr="008272A8" w:rsidRDefault="008272A8" w:rsidP="00054E8B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проведения  работ</w:t>
            </w:r>
            <w:proofErr w:type="gramEnd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                                  лесовосстановлению на участках вырубок спелых и перестойных насаждений и погибших насаждений, выполненных в                   соответствии с                     государственным                заданием и                          заключенными                государственными            контрактам, а также              арендаторами в                      соответствии с проектами освоения лесов;</w:t>
            </w:r>
          </w:p>
          <w:p w:rsidR="008272A8" w:rsidRPr="006B11C1" w:rsidRDefault="008272A8" w:rsidP="00054E8B">
            <w:pPr>
              <w:pStyle w:val="a9"/>
              <w:ind w:left="0" w:hanging="5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работы по          созданию и уходу за           лесосеменной плантацией площадью </w:t>
            </w:r>
            <w:r w:rsidRPr="006B11C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10 га в                      соответствии с Проектом плантации; </w:t>
            </w:r>
          </w:p>
          <w:p w:rsidR="008272A8" w:rsidRPr="008272A8" w:rsidRDefault="008272A8" w:rsidP="00F866BB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                       выращивания                     стандартного                     посадочного материала из семян лесных растений с улучшенными                      наследственными                    свойствами </w:t>
            </w:r>
          </w:p>
        </w:tc>
        <w:tc>
          <w:tcPr>
            <w:tcW w:w="2126" w:type="dxa"/>
          </w:tcPr>
          <w:p w:rsidR="008272A8" w:rsidRPr="00CB2A05" w:rsidRDefault="008272A8" w:rsidP="008272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 достижение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15,23,24,25,26,27,28,29,30</w:t>
            </w:r>
          </w:p>
        </w:tc>
      </w:tr>
      <w:tr w:rsidR="008272A8" w:rsidRPr="00CB2A05" w:rsidTr="008272A8">
        <w:trPr>
          <w:trHeight w:val="1692"/>
        </w:trPr>
        <w:tc>
          <w:tcPr>
            <w:tcW w:w="851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68" w:type="dxa"/>
          </w:tcPr>
          <w:p w:rsidR="008272A8" w:rsidRPr="008272A8" w:rsidRDefault="008272A8" w:rsidP="00F866BB">
            <w:pPr>
              <w:ind w:left="-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учреждений,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выполняющих                 мероприятия по                   воспроизводству лесов, специализированной             лесохозяйственной                техникой и оборудованием для проведения комплекса мероприятий по                   лесовосстановлению и                  лесоразведению</w:t>
            </w:r>
          </w:p>
        </w:tc>
        <w:tc>
          <w:tcPr>
            <w:tcW w:w="1701" w:type="dxa"/>
          </w:tcPr>
          <w:p w:rsidR="008272A8" w:rsidRPr="008272A8" w:rsidRDefault="008272A8" w:rsidP="00F866BB">
            <w:pPr>
              <w:ind w:left="72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201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02" w:type="dxa"/>
          </w:tcPr>
          <w:p w:rsidR="008272A8" w:rsidRPr="008272A8" w:rsidRDefault="008272A8" w:rsidP="00F866BB">
            <w:pPr>
              <w:ind w:left="0" w:hanging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                             специализированного         учреждения, выполняющего мероприятия по                              воспроизводству лесов, на 50% от потребности в                         основной                                  специализированной технике и оборудовании для                проведения мероприятий по лесовосстановлению и               лесоразведению</w:t>
            </w:r>
          </w:p>
        </w:tc>
        <w:tc>
          <w:tcPr>
            <w:tcW w:w="2835" w:type="dxa"/>
          </w:tcPr>
          <w:p w:rsidR="008272A8" w:rsidRPr="008272A8" w:rsidRDefault="008272A8" w:rsidP="00F866BB">
            <w:pPr>
              <w:pStyle w:val="a9"/>
              <w:ind w:left="70" w:firstLine="6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           учреждения                        специализированной            лесохозяйственной                техникой и </w:t>
            </w:r>
            <w:proofErr w:type="gramStart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оборудованием  (</w:t>
            </w:r>
            <w:proofErr w:type="gramEnd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сеялка, кусторез,                   посадочная машина и др.)</w:t>
            </w:r>
          </w:p>
        </w:tc>
        <w:tc>
          <w:tcPr>
            <w:tcW w:w="2126" w:type="dxa"/>
          </w:tcPr>
          <w:p w:rsidR="008272A8" w:rsidRPr="00CB2A05" w:rsidRDefault="008272A8" w:rsidP="008272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25,27</w:t>
            </w:r>
          </w:p>
        </w:tc>
      </w:tr>
      <w:tr w:rsidR="008272A8" w:rsidRPr="00CB2A05" w:rsidTr="008272A8">
        <w:trPr>
          <w:trHeight w:val="220"/>
        </w:trPr>
        <w:tc>
          <w:tcPr>
            <w:tcW w:w="851" w:type="dxa"/>
          </w:tcPr>
          <w:p w:rsidR="008272A8" w:rsidRPr="00CB2A05" w:rsidRDefault="008272A8" w:rsidP="008272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8" w:type="dxa"/>
          </w:tcPr>
          <w:p w:rsidR="008272A8" w:rsidRPr="008272A8" w:rsidRDefault="008272A8" w:rsidP="00F866BB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                            специализированных            учреждений органов               государственной власти субъектов Российской Федерации                      </w:t>
            </w:r>
            <w:proofErr w:type="spell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              лесов от пожаров</w:t>
            </w:r>
          </w:p>
        </w:tc>
        <w:tc>
          <w:tcPr>
            <w:tcW w:w="1701" w:type="dxa"/>
          </w:tcPr>
          <w:p w:rsidR="008272A8" w:rsidRPr="008272A8" w:rsidRDefault="008272A8" w:rsidP="00F866BB">
            <w:pPr>
              <w:ind w:left="72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201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8272A8" w:rsidRPr="008272A8" w:rsidRDefault="008272A8" w:rsidP="00F866BB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                                  специализированного              учреждения </w:t>
            </w:r>
            <w:proofErr w:type="spellStart"/>
            <w:proofErr w:type="gramStart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техникой</w:t>
            </w:r>
            <w:proofErr w:type="gramEnd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87% от                         потребности необходимой            специализированной                техникой и оборудованием для проведения комплекса                  мероприятий по охране лесов от  пожаров</w:t>
            </w:r>
          </w:p>
        </w:tc>
        <w:tc>
          <w:tcPr>
            <w:tcW w:w="2835" w:type="dxa"/>
          </w:tcPr>
          <w:p w:rsidR="008272A8" w:rsidRPr="008272A8" w:rsidRDefault="008272A8" w:rsidP="00F866BB">
            <w:pPr>
              <w:pStyle w:val="a9"/>
              <w:ind w:left="70" w:hanging="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         учреждения                      специализированной            техникой и                         оборудованием                  </w:t>
            </w:r>
            <w:proofErr w:type="gramStart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(</w:t>
            </w:r>
            <w:proofErr w:type="gramEnd"/>
            <w:r w:rsidRPr="008272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автомобили, тракторы,           мотопомпы, бензопилы,           радиостанции и др.),               снижение ущерба от     лесных пожаров на 44%</w:t>
            </w:r>
          </w:p>
        </w:tc>
        <w:tc>
          <w:tcPr>
            <w:tcW w:w="2126" w:type="dxa"/>
          </w:tcPr>
          <w:p w:rsidR="008272A8" w:rsidRPr="00CB2A05" w:rsidRDefault="008272A8" w:rsidP="008272A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достижение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  <w:tr w:rsidR="008272A8" w:rsidRPr="00B82727" w:rsidTr="008272A8">
        <w:trPr>
          <w:trHeight w:val="340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8272A8" w:rsidRPr="008272A8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Подпрограмма </w:t>
            </w:r>
            <w:r w:rsidRPr="00CB2A0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8272A8" w:rsidRPr="00CB2A05" w:rsidTr="008272A8">
        <w:trPr>
          <w:trHeight w:val="1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72A8" w:rsidRPr="00CB2A05" w:rsidRDefault="008272A8" w:rsidP="008272A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8272A8" w:rsidRDefault="008272A8" w:rsidP="00F866BB">
            <w:pPr>
              <w:ind w:left="-3" w:firstLine="3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                    деятельности по                      обеспечению                      полномочий субъекта и переданных Российской                   Федерацией полномочий в области лесных                отношений»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8272A8" w:rsidRDefault="008272A8" w:rsidP="00F866BB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Министерство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природных  ресурсов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Курской           области</w:t>
            </w: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CB2A05" w:rsidRDefault="008272A8" w:rsidP="008272A8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b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8272A8" w:rsidRDefault="008272A8" w:rsidP="00F866BB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272A8" w:rsidRPr="008272A8" w:rsidRDefault="008272A8" w:rsidP="00F866BB">
            <w:pPr>
              <w:pStyle w:val="a9"/>
              <w:ind w:left="70" w:hanging="7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                     деятельности и     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 функций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государственных                 органов,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8272A8" w:rsidRPr="008272A8" w:rsidRDefault="008272A8" w:rsidP="008272A8">
            <w:pPr>
              <w:pStyle w:val="a9"/>
              <w:ind w:left="7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доступа граждан и                  организаций, органов            государственной власти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Российской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Федерации,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органов местного                 самоуправления к                    информации,                   размещенной на              официальном сайте                             </w:t>
            </w:r>
            <w:r w:rsidR="006B11C1">
              <w:rPr>
                <w:rFonts w:ascii="Times New Roman" w:hAnsi="Times New Roman"/>
                <w:sz w:val="24"/>
                <w:szCs w:val="24"/>
                <w:lang w:val="ru-RU"/>
              </w:rPr>
              <w:t>Губернатора и Правительства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CB2A05" w:rsidRDefault="008272A8" w:rsidP="00F866BB">
            <w:pPr>
              <w:ind w:left="69" w:hanging="6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31,32,33,34</w:t>
            </w:r>
          </w:p>
        </w:tc>
      </w:tr>
    </w:tbl>
    <w:p w:rsidR="008272A8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9639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4962"/>
        <w:jc w:val="center"/>
        <w:rPr>
          <w:rFonts w:ascii="Times New Roman" w:hAnsi="Times New Roman"/>
          <w:sz w:val="24"/>
          <w:szCs w:val="24"/>
        </w:rPr>
        <w:sectPr w:rsidR="008272A8" w:rsidSect="008272A8">
          <w:headerReference w:type="default" r:id="rId48"/>
          <w:pgSz w:w="16838" w:h="11906" w:orient="landscape"/>
          <w:pgMar w:top="1276" w:right="1134" w:bottom="1134" w:left="1134" w:header="510" w:footer="709" w:gutter="0"/>
          <w:pgNumType w:start="9"/>
          <w:cols w:space="708"/>
          <w:docGrid w:linePitch="360"/>
        </w:sectPr>
      </w:pPr>
    </w:p>
    <w:p w:rsidR="008272A8" w:rsidRPr="00F866BB" w:rsidRDefault="008272A8" w:rsidP="00415377">
      <w:pPr>
        <w:ind w:firstLine="3544"/>
        <w:jc w:val="center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lastRenderedPageBreak/>
        <w:t>Приложение № 3</w:t>
      </w:r>
    </w:p>
    <w:p w:rsidR="008272A8" w:rsidRPr="00F866BB" w:rsidRDefault="008272A8" w:rsidP="00F866BB">
      <w:pPr>
        <w:ind w:left="4111" w:firstLine="425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8272A8" w:rsidRDefault="008272A8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«Развитие лесного хозяйства в Курской области»</w:t>
      </w:r>
    </w:p>
    <w:p w:rsidR="00F866BB" w:rsidRPr="008272A8" w:rsidRDefault="00F866BB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               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3119"/>
        <w:gridCol w:w="1984"/>
        <w:gridCol w:w="2155"/>
      </w:tblGrid>
      <w:tr w:rsidR="008272A8" w:rsidRPr="00CB2A05" w:rsidTr="008272A8">
        <w:tc>
          <w:tcPr>
            <w:tcW w:w="709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8272A8" w:rsidRPr="00CB2A05" w:rsidRDefault="008272A8" w:rsidP="00415377">
            <w:pPr>
              <w:pStyle w:val="a9"/>
              <w:ind w:left="34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8272A8" w:rsidRPr="008272A8" w:rsidRDefault="008272A8" w:rsidP="00415377">
            <w:pPr>
              <w:pStyle w:val="a9"/>
              <w:ind w:left="34" w:hanging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            нормативного правового акта</w:t>
            </w:r>
          </w:p>
        </w:tc>
        <w:tc>
          <w:tcPr>
            <w:tcW w:w="1984" w:type="dxa"/>
            <w:vAlign w:val="center"/>
          </w:tcPr>
          <w:p w:rsidR="008272A8" w:rsidRPr="00CB2A05" w:rsidRDefault="008272A8" w:rsidP="00415377">
            <w:pPr>
              <w:pStyle w:val="a9"/>
              <w:ind w:left="2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2A05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  <w:proofErr w:type="gramEnd"/>
          </w:p>
        </w:tc>
        <w:tc>
          <w:tcPr>
            <w:tcW w:w="2155" w:type="dxa"/>
            <w:vAlign w:val="center"/>
          </w:tcPr>
          <w:p w:rsidR="008272A8" w:rsidRPr="00CB2A05" w:rsidRDefault="008272A8" w:rsidP="00415377">
            <w:pPr>
              <w:pStyle w:val="a9"/>
              <w:ind w:left="34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сроки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8272A8" w:rsidRPr="00CB2A05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272A8" w:rsidRPr="00B82727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8272A8" w:rsidRPr="00B82727" w:rsidTr="008272A8">
        <w:tc>
          <w:tcPr>
            <w:tcW w:w="709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8272A8" w:rsidRPr="00B82727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2A8" w:rsidRPr="00CB2A05" w:rsidRDefault="008272A8" w:rsidP="00415377">
            <w:pPr>
              <w:pStyle w:val="a9"/>
              <w:ind w:left="34" w:firstLine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Курской области</w:t>
            </w:r>
          </w:p>
        </w:tc>
        <w:tc>
          <w:tcPr>
            <w:tcW w:w="3119" w:type="dxa"/>
          </w:tcPr>
          <w:p w:rsidR="008272A8" w:rsidRPr="008272A8" w:rsidRDefault="008272A8" w:rsidP="00415377">
            <w:pPr>
              <w:pStyle w:val="a9"/>
              <w:ind w:left="30" w:hanging="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Внесение изменений в              редакцию Лесного плана Курской области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272A8" w:rsidRPr="008272A8" w:rsidRDefault="008272A8" w:rsidP="00415377">
            <w:pPr>
              <w:pStyle w:val="a9"/>
              <w:ind w:left="33"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      природных             ресурсов                Курской                области</w:t>
            </w:r>
          </w:p>
        </w:tc>
        <w:tc>
          <w:tcPr>
            <w:tcW w:w="2155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2017 - 2025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годы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(по мере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rPr>
          <w:rFonts w:ascii="Times New Roman" w:hAnsi="Times New Roman"/>
          <w:sz w:val="24"/>
          <w:szCs w:val="24"/>
          <w:lang w:val="ru-RU"/>
        </w:rPr>
        <w:sectPr w:rsidR="008272A8" w:rsidRPr="008272A8" w:rsidSect="008272A8">
          <w:pgSz w:w="11906" w:h="16838"/>
          <w:pgMar w:top="1134" w:right="1134" w:bottom="1134" w:left="1276" w:header="510" w:footer="709" w:gutter="0"/>
          <w:pgNumType w:start="21"/>
          <w:cols w:space="708"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415377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                                специализированным автономным учреждением Курской области по охране лесов от пожаров «</w:t>
      </w:r>
      <w:proofErr w:type="spellStart"/>
      <w:r w:rsidRPr="008272A8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центр» по                       государственной программе Курской области «Развитие лесного хозяйства в Курской области» на 2022 финансовый год и               плановый период 2023 и 2024 годов</w:t>
      </w: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6"/>
        <w:gridCol w:w="2834"/>
        <w:gridCol w:w="1418"/>
        <w:gridCol w:w="1417"/>
        <w:gridCol w:w="1308"/>
      </w:tblGrid>
      <w:tr w:rsidR="008272A8" w:rsidRPr="00B82727" w:rsidTr="008272A8">
        <w:trPr>
          <w:trHeight w:val="735"/>
          <w:tblHeader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8272A8" w:rsidRDefault="008272A8" w:rsidP="00415377">
            <w:pPr>
              <w:tabs>
                <w:tab w:val="left" w:pos="1572"/>
              </w:tabs>
              <w:spacing w:line="256" w:lineRule="auto"/>
              <w:ind w:left="7" w:hanging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          объема услуги (работы),                 показатели качества                   государственных услуг на               оказание государственных услуг (выполнение работ) областными государственными учреждениями, подпрограммы, структурного           элемента подпрограммы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415377">
            <w:pPr>
              <w:spacing w:line="256" w:lineRule="auto"/>
              <w:ind w:left="1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8272A8" w:rsidRDefault="008272A8" w:rsidP="00415377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8272A8" w:rsidTr="008272A8">
        <w:trPr>
          <w:trHeight w:val="1460"/>
          <w:tblHeader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A8" w:rsidRPr="008272A8" w:rsidRDefault="008272A8" w:rsidP="008272A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</w:tr>
    </w:tbl>
    <w:p w:rsidR="008272A8" w:rsidRDefault="008272A8" w:rsidP="008272A8">
      <w:pPr>
        <w:pStyle w:val="afb"/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8"/>
        <w:gridCol w:w="2823"/>
        <w:gridCol w:w="12"/>
        <w:gridCol w:w="1409"/>
        <w:gridCol w:w="9"/>
        <w:gridCol w:w="1414"/>
        <w:gridCol w:w="1308"/>
      </w:tblGrid>
      <w:tr w:rsidR="008272A8" w:rsidTr="00415377">
        <w:trPr>
          <w:trHeight w:val="364"/>
          <w:tblHeader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272A8" w:rsidTr="008272A8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8272A8" w:rsidRPr="00820A42" w:rsidRDefault="008272A8" w:rsidP="008272A8">
            <w:pPr>
              <w:pStyle w:val="a9"/>
              <w:spacing w:line="256" w:lineRule="auto"/>
              <w:jc w:val="center"/>
              <w:rPr>
                <w:highlight w:val="yellow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BC620E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8272A8" w:rsidTr="008272A8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415377">
            <w:pPr>
              <w:spacing w:line="256" w:lineRule="auto"/>
              <w:ind w:left="7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CC6E75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2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ров</w:t>
            </w:r>
            <w:proofErr w:type="spellEnd"/>
          </w:p>
        </w:tc>
      </w:tr>
      <w:tr w:rsidR="008272A8" w:rsidRPr="006D2707" w:rsidTr="00415377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107 827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107 827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8272A8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Default="008272A8" w:rsidP="00415377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6D2707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22 921,889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6D2707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28 174,943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6D2707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28 280,938</w:t>
            </w:r>
          </w:p>
        </w:tc>
      </w:tr>
      <w:tr w:rsidR="008272A8" w:rsidRPr="00B82727" w:rsidTr="00415377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0" w:firstLine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Предупреждение возникновения и распространения лесных              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B82727" w:rsidTr="008272A8">
        <w:trPr>
          <w:trHeight w:val="7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33" w:firstLine="116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8272A8" w:rsidRPr="00B82727" w:rsidTr="008272A8">
        <w:trPr>
          <w:trHeight w:val="31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415377">
            <w:pPr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8272A8" w:rsidRPr="006D2707" w:rsidTr="00415377">
        <w:trPr>
          <w:trHeight w:val="34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7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0,71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0,67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0,63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415377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119,551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113,557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107,562</w:t>
            </w:r>
          </w:p>
        </w:tc>
      </w:tr>
      <w:tr w:rsidR="008272A8" w:rsidRPr="00B82727" w:rsidTr="00350620">
        <w:trPr>
          <w:trHeight w:val="140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распространения лесных               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B82727" w:rsidTr="008272A8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8272A8" w:rsidRPr="00B82727" w:rsidTr="008272A8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415377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8272A8" w:rsidRDefault="008272A8" w:rsidP="008272A8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8272A8" w:rsidTr="00350620">
        <w:trPr>
          <w:trHeight w:val="5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7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415377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молодняками  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осветление и                      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75,289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90,669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90,669</w:t>
            </w:r>
          </w:p>
        </w:tc>
      </w:tr>
      <w:tr w:rsidR="008272A8" w:rsidRPr="00B82727" w:rsidTr="00350620">
        <w:trPr>
          <w:trHeight w:val="167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1.3 «Организация использования лесов, их сохранения, осуществления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 государственного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лесного надзора (лесной охраны)»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B82727" w:rsidTr="008272A8">
        <w:trPr>
          <w:trHeight w:val="52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7" w:hanging="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области»)</w:t>
            </w:r>
          </w:p>
        </w:tc>
      </w:tr>
      <w:tr w:rsidR="008272A8" w:rsidRPr="00B82727" w:rsidTr="008272A8">
        <w:trPr>
          <w:trHeight w:val="43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415377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8272A8" w:rsidTr="00415377">
        <w:trPr>
          <w:trHeight w:val="49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33" w:hanging="33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1976,2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1836,2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1750,4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415377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реконструкции и         эксплуатации объектов);</w:t>
            </w:r>
          </w:p>
          <w:p w:rsidR="008272A8" w:rsidRPr="008272A8" w:rsidRDefault="008272A8" w:rsidP="008272A8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8272A8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1705,319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2402,584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2622,187</w:t>
            </w:r>
          </w:p>
        </w:tc>
      </w:tr>
      <w:tr w:rsidR="008272A8" w:rsidRPr="00B82727" w:rsidTr="00350620">
        <w:trPr>
          <w:trHeight w:val="99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проект «Сохранение лесов в Курской области» (увеличение</w:t>
            </w:r>
            <w:r w:rsidR="0041537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                      лесовосстановления)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B82727" w:rsidTr="008272A8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0" w:firstLine="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8272A8" w:rsidRPr="00B82727" w:rsidTr="008272A8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Default="008272A8" w:rsidP="00415377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8272A8" w:rsidTr="00415377">
        <w:trPr>
          <w:trHeight w:val="5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36,5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8272A8" w:rsidP="00415377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за молодняками                 </w:t>
            </w:r>
            <w:proofErr w:type="gramStart"/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осветление и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315,481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313,762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313,762</w:t>
            </w:r>
          </w:p>
        </w:tc>
      </w:tr>
      <w:tr w:rsidR="008272A8" w:rsidRPr="00B82727" w:rsidTr="00350620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8272A8" w:rsidRPr="008272A8" w:rsidRDefault="008272A8" w:rsidP="00415377">
            <w:pPr>
              <w:pStyle w:val="a9"/>
              <w:ind w:left="7" w:hanging="7"/>
              <w:rPr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B82727" w:rsidTr="008272A8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8272A8" w:rsidRPr="00B82727" w:rsidTr="008272A8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BC620E" w:rsidRDefault="008272A8" w:rsidP="00415377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8272A8" w:rsidRPr="00BC620E" w:rsidRDefault="008272A8" w:rsidP="008272A8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</w:t>
            </w:r>
          </w:p>
        </w:tc>
      </w:tr>
      <w:tr w:rsidR="008272A8" w:rsidTr="00350620">
        <w:trPr>
          <w:trHeight w:val="6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8272A8" w:rsidRDefault="008272A8" w:rsidP="00415377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8272A8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40,3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80,0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8272A8" w:rsidP="00415377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</w:t>
            </w: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 лесного фонда, занятых лесными </w:t>
            </w:r>
          </w:p>
          <w:p w:rsidR="008272A8" w:rsidRPr="00350620" w:rsidRDefault="008272A8" w:rsidP="008272A8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8272A8" w:rsidRPr="00350620" w:rsidRDefault="008272A8" w:rsidP="00415377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8272A8" w:rsidRPr="00350620" w:rsidRDefault="008272A8" w:rsidP="008272A8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8272A8" w:rsidRPr="00350620" w:rsidRDefault="008272A8" w:rsidP="00415377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8272A8" w:rsidRPr="00350620" w:rsidRDefault="008272A8" w:rsidP="008272A8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8272A8" w:rsidRPr="00350620" w:rsidRDefault="008272A8" w:rsidP="008272A8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8272A8" w:rsidRPr="00350620" w:rsidRDefault="008272A8" w:rsidP="00415377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350620">
              <w:rPr>
                <w:lang w:val="ru-RU"/>
              </w:rPr>
              <w:t xml:space="preserve"> </w:t>
            </w:r>
            <w:r w:rsidRPr="00350620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140,396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227,736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50620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227,736</w:t>
            </w:r>
          </w:p>
        </w:tc>
      </w:tr>
      <w:tr w:rsidR="008272A8" w:rsidRPr="00B82727" w:rsidTr="00350620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415377">
            <w:pPr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                       распространения и ликвидация очагов вредных организмов»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2A8" w:rsidRPr="008272A8" w:rsidRDefault="008272A8" w:rsidP="008272A8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272A8" w:rsidRPr="009443B0" w:rsidTr="00350620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9443B0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9443B0" w:rsidRDefault="008272A8" w:rsidP="008272A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9443B0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2A8" w:rsidRPr="009443B0" w:rsidRDefault="008272A8" w:rsidP="008272A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72A8" w:rsidRPr="009443B0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25277,925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31323,251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2A8" w:rsidRPr="00350620" w:rsidRDefault="00350620" w:rsidP="008272A8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31642,854</w:t>
            </w:r>
          </w:p>
        </w:tc>
      </w:tr>
    </w:tbl>
    <w:p w:rsidR="008272A8" w:rsidRDefault="008272A8" w:rsidP="008272A8">
      <w:pPr>
        <w:ind w:firstLine="709"/>
        <w:rPr>
          <w:rFonts w:ascii="Times New Roman" w:hAnsi="Times New Roman"/>
          <w:bCs/>
          <w:sz w:val="28"/>
          <w:szCs w:val="28"/>
        </w:rPr>
      </w:pPr>
      <w:r w:rsidRPr="009443B0">
        <w:rPr>
          <w:rFonts w:ascii="Times New Roman" w:hAnsi="Times New Roman"/>
          <w:bCs/>
          <w:sz w:val="28"/>
          <w:szCs w:val="28"/>
        </w:rPr>
        <w:t xml:space="preserve"> </w:t>
      </w: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Pr="00F46B0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8272A8" w:rsidRPr="00CB2A05" w:rsidRDefault="008272A8" w:rsidP="008272A8">
      <w:pPr>
        <w:tabs>
          <w:tab w:val="left" w:pos="10206"/>
          <w:tab w:val="left" w:pos="10773"/>
        </w:tabs>
        <w:ind w:firstLine="9639"/>
        <w:rPr>
          <w:rFonts w:ascii="Times New Roman" w:hAnsi="Times New Roman"/>
          <w:sz w:val="24"/>
          <w:szCs w:val="24"/>
        </w:rPr>
      </w:pPr>
      <w:proofErr w:type="spellStart"/>
      <w:r w:rsidRPr="00CB2A05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№ 5</w:t>
      </w:r>
    </w:p>
    <w:p w:rsidR="008272A8" w:rsidRPr="00CB2A0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</w:rPr>
      </w:pPr>
      <w:r w:rsidRPr="00CB2A0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B2A05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A05">
        <w:rPr>
          <w:rFonts w:ascii="Times New Roman" w:hAnsi="Times New Roman"/>
          <w:sz w:val="24"/>
          <w:szCs w:val="24"/>
        </w:rPr>
        <w:t>программе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415377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spacing w:line="14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реализации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8272A8" w:rsidRPr="008272A8" w:rsidRDefault="008272A8" w:rsidP="008272A8">
      <w:pPr>
        <w:pStyle w:val="a9"/>
        <w:spacing w:line="144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62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417"/>
        <w:gridCol w:w="1134"/>
        <w:gridCol w:w="425"/>
        <w:gridCol w:w="567"/>
        <w:gridCol w:w="284"/>
        <w:gridCol w:w="425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1134"/>
      </w:tblGrid>
      <w:tr w:rsidR="008272A8" w:rsidRPr="00B82727" w:rsidTr="00D826A2">
        <w:trPr>
          <w:trHeight w:val="582"/>
          <w:tblHeader/>
        </w:trPr>
        <w:tc>
          <w:tcPr>
            <w:tcW w:w="109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Статус</w:t>
            </w:r>
            <w:proofErr w:type="spellEnd"/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0" w:right="-63" w:hanging="46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>Наименование                           государственной                         программы, подпрограммы                            государственной                            программы, структурного элемента подпрограммы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1" w:right="-59" w:hanging="38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Ответственный             </w:t>
            </w:r>
            <w:proofErr w:type="gramStart"/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исполнитель,   </w:t>
            </w:r>
            <w:proofErr w:type="gramEnd"/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                 соисполнители,    участники (ГРБС)</w:t>
            </w:r>
          </w:p>
        </w:tc>
        <w:tc>
          <w:tcPr>
            <w:tcW w:w="170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415377">
            <w:pPr>
              <w:pStyle w:val="a9"/>
              <w:ind w:left="0" w:hanging="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Код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бюджетной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классификации</w:t>
            </w:r>
            <w:proofErr w:type="spellEnd"/>
          </w:p>
        </w:tc>
        <w:tc>
          <w:tcPr>
            <w:tcW w:w="10915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Объемы бюджетных ассигнований (тыс. рублей), годы</w:t>
            </w:r>
          </w:p>
        </w:tc>
      </w:tr>
      <w:tr w:rsidR="00D826A2" w:rsidRPr="00CB2A05" w:rsidTr="00D826A2">
        <w:trPr>
          <w:cantSplit/>
          <w:trHeight w:val="3692"/>
          <w:tblHeader/>
        </w:trPr>
        <w:tc>
          <w:tcPr>
            <w:tcW w:w="109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ГРБС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ГП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государственная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4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пГП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СЭП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структурный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элемент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2015 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851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2025</w:t>
            </w:r>
          </w:p>
        </w:tc>
      </w:tr>
    </w:tbl>
    <w:p w:rsidR="008272A8" w:rsidRPr="00CB2A05" w:rsidRDefault="008272A8" w:rsidP="008272A8">
      <w:pPr>
        <w:pStyle w:val="afb"/>
        <w:rPr>
          <w:sz w:val="13"/>
          <w:szCs w:val="13"/>
        </w:rPr>
      </w:pPr>
    </w:p>
    <w:tbl>
      <w:tblPr>
        <w:tblW w:w="16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415"/>
        <w:gridCol w:w="1133"/>
        <w:gridCol w:w="419"/>
        <w:gridCol w:w="572"/>
        <w:gridCol w:w="278"/>
        <w:gridCol w:w="42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133"/>
      </w:tblGrid>
      <w:tr w:rsidR="008272A8" w:rsidTr="00B64E51">
        <w:trPr>
          <w:trHeight w:val="56"/>
          <w:tblHeader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</w:tr>
      <w:tr w:rsidR="008272A8" w:rsidTr="00D826A2">
        <w:trPr>
          <w:trHeight w:val="2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415377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программа</w:t>
            </w:r>
            <w:proofErr w:type="spellEnd"/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Развитие лесного </w:t>
            </w:r>
          </w:p>
          <w:p w:rsidR="008272A8" w:rsidRPr="008272A8" w:rsidRDefault="008272A8" w:rsidP="00B64E51">
            <w:pPr>
              <w:pStyle w:val="a9"/>
              <w:spacing w:line="256" w:lineRule="auto"/>
              <w:ind w:left="-3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хозяйства в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137603,406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165811,234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241812,869</w:t>
            </w:r>
          </w:p>
        </w:tc>
      </w:tr>
      <w:tr w:rsidR="008272A8" w:rsidTr="00B64E51">
        <w:trPr>
          <w:trHeight w:val="5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133778,436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110785,737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112973,815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99489,600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107841,812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92232,700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126009,578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103795,100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118258,925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96960,600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160578,777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137603,406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167961,665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115018,900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171993,617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113278,400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165811,234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99011,100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226004,069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153467,300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241812,869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169176,100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hanging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</w:t>
            </w:r>
          </w:p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программы — комитет лесного хозяйства </w:t>
            </w:r>
          </w:p>
          <w:p w:rsid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137084,899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6A2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программы —     Министерство             природных       ресурсов </w:t>
            </w:r>
          </w:p>
          <w:p w:rsidR="008272A8" w:rsidRPr="00A87A7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 &lt;*&gt;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165811,234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241812,869</w:t>
            </w:r>
          </w:p>
        </w:tc>
      </w:tr>
      <w:tr w:rsidR="008272A8" w:rsidTr="00D826A2">
        <w:trPr>
          <w:trHeight w:val="58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8272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Охрана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защита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и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воспроизводство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42122,443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B64E51">
        <w:trPr>
          <w:trHeight w:val="73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60250,912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48347,437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39767,225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36340,600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37216,813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33760,110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47700,023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44025,498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43081,539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39318,460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72323,048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53257,543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61514,741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55502,489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64599,466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52564,579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42122,443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29076,151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53874,483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35581,031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68003,183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49609,731</w:t>
            </w:r>
          </w:p>
        </w:tc>
      </w:tr>
      <w:tr w:rsidR="008272A8" w:rsidTr="00B64E51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лесного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231D43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                      Министерство 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42122,443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231D43">
        <w:trPr>
          <w:trHeight w:val="96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  возникновения и       распространения      лесных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пожаров,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включая их                         тушение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32715,092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27034,512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15131,037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16314,125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12887,500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17352,803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13896,100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21774,425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18099,900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17056,306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13293,227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18551,296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23636,743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23765,172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17752,920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22892,287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32715,092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37962,152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38062,152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</w:tr>
      <w:tr w:rsidR="008272A8" w:rsidTr="00B64E51">
        <w:trPr>
          <w:trHeight w:val="131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11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1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32715,092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DB1909">
        <w:trPr>
          <w:trHeight w:val="115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распространения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и  ликвидация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очагов вредных организмов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2974,000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1226,600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1166,700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778,936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1317,904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1028,813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462,410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709,117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527,900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652,095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66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DB1909">
        <w:trPr>
          <w:trHeight w:val="140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2B31F1" w:rsidP="002B31F1">
            <w:pPr>
              <w:pStyle w:val="a9"/>
              <w:spacing w:line="256" w:lineRule="auto"/>
              <w:ind w:left="750" w:hanging="78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м</w:t>
            </w:r>
            <w:proofErr w:type="spellStart"/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</w:t>
            </w:r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использования               лесов, их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сохранения,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осуществления          федерального                государственного    лесного надзора       (лесной охраны)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8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областной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бюджет/в том числе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1168,800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1066,100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1110,200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1285,386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1460,058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1432,139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2206,590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2971,522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3416,280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428,168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B82727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DB1909">
        <w:trPr>
          <w:trHeight w:val="69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Осуществление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693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29073,600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21160,400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17587,110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23861,276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23247,271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2889,130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1794,899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Курской области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DB1909">
        <w:trPr>
          <w:trHeight w:val="97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Региональный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проект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Сохранение лесов в Курской                    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6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51310,800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26951,800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31179,800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35968,100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7166,600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13260,700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27289,400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34522F">
        <w:trPr>
          <w:trHeight w:val="66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площади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661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10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19412,800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9383,000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10849,100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8173,100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6888,200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8872,600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20251,200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ABD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учреждений,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   выполняющих            мероприятия по       воспроизводству          лесов,                                 специализированной лесохозяйственной техникой и                        оборудованием для проведения             комплекса                      мероприятий по              лесовосстановлению и лесоразведению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6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2658,800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2790,800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4981,900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3235,600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7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3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104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Формирование запаса лесных семян для лесовосстановления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Default="00D3199E" w:rsidP="00D3199E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278,400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ind w:left="109" w:right="32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255,200</w:t>
            </w: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245,400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 ресурсов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8272A8" w:rsidTr="00D3199E">
        <w:trPr>
          <w:trHeight w:val="41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D3199E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 w:rsidR="00D3199E">
              <w:rPr>
                <w:rFonts w:ascii="Times New Roman" w:hAnsi="Times New Roman"/>
                <w:sz w:val="13"/>
                <w:szCs w:val="13"/>
                <w:lang w:val="ru-RU"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    специализированных </w:t>
            </w: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 xml:space="preserve">учреждений органов государственной            власти субъектов         Российской                      Федерации                    </w:t>
            </w:r>
            <w:proofErr w:type="spell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лесопожарной</w:t>
            </w:r>
            <w:proofErr w:type="spell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техникой и                    оборудованием для проведения               комплекса                    мероприятий по охране лесов от            пожаров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6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29239,200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14778,000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15348,800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24559,400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0,000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4132,900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6792,800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7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 Министерство</w:t>
            </w:r>
          </w:p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природных   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0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67A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112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Обеспечение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программы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8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123688,791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103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лесного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Министерство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E166CD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2.1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деятельности по     обеспечению             полномочий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субъекта  и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переданных             Российской                Федерацией              полномочий в области лесных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7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-38" w:firstLine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 бюджет/в том числе                федеральный бюджет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64571,355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123688,791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123688,791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</w:tbl>
    <w:p w:rsid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2B31F1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&lt;*&gt; Комитет природных ресурсов Курской области (до 18.09.2022), Министерство природных ресурсов Курской области (с19.09.2022, 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постановление Губернатора Курской области от 19.09.2022 № 261-пг).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Default="008272A8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E166CD" w:rsidRPr="008272A8" w:rsidRDefault="00E166CD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ind w:firstLine="9923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6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6C4056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и прогнозная (справочная) оценка расходов федерального бюджета, областного бюджета и внебюджетных источников на реализацию целей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911" w:type="dxa"/>
        <w:tblInd w:w="-7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560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0"/>
      </w:tblGrid>
      <w:tr w:rsidR="008272A8" w:rsidRPr="002A25AC" w:rsidTr="008272A8">
        <w:trPr>
          <w:trHeight w:val="228"/>
          <w:tblHeader/>
        </w:trPr>
        <w:tc>
          <w:tcPr>
            <w:tcW w:w="131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Статус</w:t>
            </w:r>
            <w:proofErr w:type="spellEnd"/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pacing w:val="-8"/>
                <w:sz w:val="14"/>
                <w:szCs w:val="14"/>
                <w:lang w:val="ru-RU" w:eastAsia="ru-RU"/>
              </w:rPr>
              <w:t xml:space="preserve">Наименование  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государственной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программы,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подпрограммы         государственной         программы,            структурного                   элемента                  подпрограммы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14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финансирования</w:t>
            </w:r>
            <w:proofErr w:type="spellEnd"/>
          </w:p>
        </w:tc>
        <w:tc>
          <w:tcPr>
            <w:tcW w:w="11765" w:type="dxa"/>
            <w:gridSpan w:val="13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Оценка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расходов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тыс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</w:tr>
      <w:tr w:rsidR="008272A8" w:rsidRPr="00B82727" w:rsidTr="008272A8">
        <w:trPr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Pr="002A25AC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772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в том числе по годам</w:t>
            </w:r>
          </w:p>
        </w:tc>
      </w:tr>
      <w:tr w:rsidR="008272A8" w:rsidRPr="002A25AC" w:rsidTr="008272A8">
        <w:trPr>
          <w:trHeight w:val="2359"/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</w:tr>
    </w:tbl>
    <w:p w:rsidR="008272A8" w:rsidRPr="002A25AC" w:rsidRDefault="008272A8" w:rsidP="008272A8">
      <w:pPr>
        <w:pStyle w:val="afb"/>
        <w:rPr>
          <w:sz w:val="14"/>
          <w:szCs w:val="14"/>
        </w:rPr>
      </w:pPr>
    </w:p>
    <w:tbl>
      <w:tblPr>
        <w:tblW w:w="17878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562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1966"/>
      </w:tblGrid>
      <w:tr w:rsidR="008272A8" w:rsidRPr="002A25AC" w:rsidTr="008272A8">
        <w:trPr>
          <w:gridAfter w:val="1"/>
          <w:wAfter w:w="1966" w:type="dxa"/>
          <w:trHeight w:val="55"/>
          <w:tblHeader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8272A8" w:rsidRPr="002A25AC" w:rsidTr="008272A8">
        <w:trPr>
          <w:gridAfter w:val="1"/>
          <w:wAfter w:w="1966" w:type="dxa"/>
          <w:trHeight w:val="222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Государственная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Развитие лесного       хозяйства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2778451,088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204027,636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180231,915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178810,712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190272,740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216517,810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274075,753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216951,750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227333,350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239494,131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297109,437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313467,311</w:t>
            </w:r>
          </w:p>
        </w:tc>
      </w:tr>
      <w:tr w:rsidR="008272A8" w:rsidRPr="002A25AC" w:rsidTr="008272A8">
        <w:trPr>
          <w:gridAfter w:val="1"/>
          <w:wAfter w:w="1966" w:type="dxa"/>
          <w:trHeight w:val="154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1398514,637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110785,737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99489,600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92232,700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103795,100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96960,600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113278,400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99011,100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153467,300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169176,100</w:t>
            </w:r>
          </w:p>
        </w:tc>
        <w:bookmarkStart w:id="45" w:name="_GoBack"/>
        <w:bookmarkEnd w:id="45"/>
      </w:tr>
      <w:tr w:rsidR="008272A8" w:rsidRPr="002A25AC" w:rsidTr="008272A8">
        <w:trPr>
          <w:gridAfter w:val="1"/>
          <w:wAfter w:w="1966" w:type="dxa"/>
          <w:trHeight w:val="874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472113,566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22992,699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13484,215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15609,112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22214,478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21298,325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29032,277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23850,806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58715,217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66800,134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72536,769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72636,769</w:t>
            </w:r>
          </w:p>
        </w:tc>
      </w:tr>
      <w:tr w:rsidR="008272A8" w:rsidRPr="002A25AC" w:rsidTr="008272A8">
        <w:trPr>
          <w:gridAfter w:val="1"/>
          <w:wAfter w:w="1966" w:type="dxa"/>
          <w:trHeight w:val="1195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907822,885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70249,200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67258,100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73682,897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2A25AC" w:rsidTr="008272A8">
        <w:trPr>
          <w:gridAfter w:val="1"/>
          <w:wAfter w:w="1966" w:type="dxa"/>
          <w:trHeight w:val="298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40" w:hanging="2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Охрана, защита и   воспроизводство        лесов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1551384,804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130410,112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106965,825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108185,713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111963,185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141340,424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185820,024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132605,887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119939,199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115805,340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124979,851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139657,625</w:t>
            </w:r>
          </w:p>
        </w:tc>
      </w:tr>
      <w:tr w:rsidR="008272A8" w:rsidRPr="002A25AC" w:rsidTr="008272A8">
        <w:trPr>
          <w:gridAfter w:val="1"/>
          <w:wAfter w:w="1966" w:type="dxa"/>
          <w:trHeight w:val="101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541430,613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48347,437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36340,600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33760,110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44025,498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39318,460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52564,579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29076,151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35581,031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49609,731</w:t>
            </w:r>
          </w:p>
        </w:tc>
      </w:tr>
      <w:tr w:rsidR="008272A8" w:rsidRPr="00693F25" w:rsidTr="008272A8">
        <w:trPr>
          <w:gridAfter w:val="1"/>
          <w:wAfter w:w="1966" w:type="dxa"/>
          <w:trHeight w:val="772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102280,806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13046,292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693F25" w:rsidTr="008272A8">
        <w:trPr>
          <w:gridAfter w:val="1"/>
          <w:wAfter w:w="1966" w:type="dxa"/>
          <w:trHeight w:val="18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907673,385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70159,200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67198,600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73682,897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693F25" w:rsidTr="008272A8">
        <w:trPr>
          <w:gridAfter w:val="1"/>
          <w:wAfter w:w="1966" w:type="dxa"/>
          <w:trHeight w:val="89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76" w:hanging="35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firstLine="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Предупреждение   возникновения и        распространения     лесных пожаров, включая их тушение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337577,314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30234,512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19357,125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20458,403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26179,994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26514,790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27005,912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24962,847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24226,613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34240,762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39487,822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39587,822</w:t>
            </w:r>
          </w:p>
        </w:tc>
      </w:tr>
      <w:tr w:rsidR="008272A8" w:rsidRPr="002A25AC" w:rsidTr="008272A8">
        <w:trPr>
          <w:gridAfter w:val="1"/>
          <w:wAfter w:w="1966" w:type="dxa"/>
          <w:trHeight w:val="808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194836,259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15131,037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12887,500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13896,100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18099,900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13293,227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</w:tr>
      <w:tr w:rsidR="008272A8" w:rsidRPr="002A25AC" w:rsidTr="008272A8">
        <w:trPr>
          <w:gridAfter w:val="1"/>
          <w:wAfter w:w="1966" w:type="dxa"/>
          <w:trHeight w:val="822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102280,806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13046,292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40460,249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3105,600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4405,569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9458,484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8454,616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1326,104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</w:tr>
      <w:tr w:rsidR="008272A8" w:rsidRPr="002A25AC" w:rsidTr="008272A8">
        <w:trPr>
          <w:gridAfter w:val="1"/>
          <w:wAfter w:w="1966" w:type="dxa"/>
          <w:trHeight w:val="37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Предупреждение    распространения и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ликвидация  очагов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вредных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119340,802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9985,800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7483,500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11404,000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7077,106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22464,854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21262,477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15746,210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8442,879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3675,072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</w:tr>
      <w:tr w:rsidR="008272A8" w:rsidRPr="002A25AC" w:rsidTr="008272A8">
        <w:trPr>
          <w:gridAfter w:val="1"/>
          <w:wAfter w:w="1966" w:type="dxa"/>
          <w:trHeight w:val="64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12901,831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1226,600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1166,700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778,936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652,095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</w:tr>
      <w:tr w:rsidR="008272A8" w:rsidRPr="002A25AC" w:rsidTr="008272A8">
        <w:trPr>
          <w:gridAfter w:val="1"/>
          <w:wAfter w:w="1966" w:type="dxa"/>
          <w:trHeight w:val="357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106438,971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7011,800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6256,900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10237,300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6298,170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21146,950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20233,664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15283,800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5271,091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7914,979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3022,977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                использования           лесов, их                     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сохранения,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осуществления</w:t>
            </w:r>
          </w:p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федерального                 государственного   лесного</w:t>
            </w:r>
          </w:p>
          <w:p w:rsidR="008272A8" w:rsidRPr="008272A8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надзора (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лесной  охраны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26203,295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1813,300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1922,100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2051,400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2368,669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2515,158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2094,689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2988,060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3983,404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957,862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</w:tr>
      <w:tr w:rsidR="008272A8" w:rsidRPr="002A25AC" w:rsidTr="008272A8">
        <w:trPr>
          <w:gridAfter w:val="1"/>
          <w:wAfter w:w="1966" w:type="dxa"/>
          <w:trHeight w:val="25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17470,173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1168,800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1285,386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1460,058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3416,280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428,168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8733,122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644,500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856,000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1083,283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781,470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Осуществление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лесов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695515,223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88376,500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78203,100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74271,910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76337,416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89845,622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23397,505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123095,150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29073,600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21160,400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17587,110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23861,276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23247,271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1794,899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572420,073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59302,900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57042,700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56684,800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52476,140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66598,351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21602,606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Региональный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проект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Сохранение лесов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372748,170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81795,246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53781,000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59888,798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31251,407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35910,285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50488,059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193127,200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35968,100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13260,700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27289,400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179620,970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24084,807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22649,585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23198,659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38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Увеличение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площади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263204,021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49897,246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36212,200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32093,798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30893,673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31439,221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43365,208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83830,000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8173,100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6888,200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8872,600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20251,200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179374,021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24005,473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22566,621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23114,008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учреждений,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    выполняющих          мероприятия по            воспроизводству       лесов,                        специализированной лесохозяйственной техникой и                  оборудованием для проведения                 комплекса                  мероприятий по        лесовосстановлению и лесоразведению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6C6D9A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Формирование запаса лесных семян для лесовосстановления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1025,949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357,734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338,164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330,051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779,000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278,400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255,200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245,400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>бластной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246,949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79,334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82,964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84,651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7D5256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  <w:proofErr w:type="gram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специализированных </w:t>
            </w:r>
            <w:proofErr w:type="gramStart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учреждений  органов</w:t>
            </w:r>
            <w:proofErr w:type="gram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государственной       власти субъектов        Российской Федерации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лесопожарной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техникой и                  оборудованием для проведения                 комплекса                  мероприятий по   охране лесов от            пожаров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  <w:r w:rsidR="000C047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</w:t>
            </w:r>
            <w:r w:rsidR="00506E6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6C6D9A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4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Обеспечение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реализации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1227066,284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123688,791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869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60713,821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B0323B">
        <w:trPr>
          <w:gridAfter w:val="1"/>
          <w:wAfter w:w="1966" w:type="dxa"/>
          <w:trHeight w:val="76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B0323B">
              <w:rPr>
                <w:rFonts w:ascii="Times New Roman" w:hAnsi="Times New Roman"/>
                <w:sz w:val="14"/>
                <w:szCs w:val="14"/>
                <w:lang w:val="ru-RU"/>
              </w:rPr>
              <w:t>369832,760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53753,842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gridAfter w:val="1"/>
          <w:wAfter w:w="1966" w:type="dxa"/>
          <w:trHeight w:val="80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712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деятельности по         обеспечению            полномочий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субъекта и переданных Российской                   Федерацией                  полномочий в                области лесных           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1227066,284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123688,791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46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60731,821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369832,760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53753,842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trHeight w:val="86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</w:t>
            </w:r>
            <w:r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72A8" w:rsidRPr="00BE27CB" w:rsidRDefault="008272A8" w:rsidP="008272A8">
            <w:pPr>
              <w:spacing w:after="160" w:line="259" w:lineRule="auto"/>
            </w:pPr>
          </w:p>
        </w:tc>
      </w:tr>
      <w:bookmarkEnd w:id="0"/>
    </w:tbl>
    <w:p w:rsidR="008272A8" w:rsidRDefault="008272A8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8272A8" w:rsidSect="00B64E51">
      <w:pgSz w:w="16838" w:h="11906" w:orient="landscape"/>
      <w:pgMar w:top="1503" w:right="1247" w:bottom="1219" w:left="1134" w:header="510" w:footer="709" w:gutter="0"/>
      <w:pgNumType w:start="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27" w:rsidRDefault="006F6727" w:rsidP="006716F4">
      <w:r>
        <w:separator/>
      </w:r>
    </w:p>
  </w:endnote>
  <w:endnote w:type="continuationSeparator" w:id="0">
    <w:p w:rsidR="006F6727" w:rsidRDefault="006F6727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27" w:rsidRDefault="006F6727" w:rsidP="006716F4">
      <w:r>
        <w:separator/>
      </w:r>
    </w:p>
  </w:footnote>
  <w:footnote w:type="continuationSeparator" w:id="0">
    <w:p w:rsidR="006F6727" w:rsidRDefault="006F6727" w:rsidP="006716F4">
      <w:r>
        <w:continuationSeparator/>
      </w:r>
    </w:p>
  </w:footnote>
  <w:footnote w:id="1">
    <w:p w:rsidR="00B82727" w:rsidRPr="00D242C5" w:rsidRDefault="00B82727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B82727" w:rsidRPr="00D242C5" w:rsidRDefault="00B82727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727" w:rsidRDefault="00B82727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B82727" w:rsidRDefault="00B82727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726846"/>
      <w:docPartObj>
        <w:docPartGallery w:val="Page Numbers (Top of Page)"/>
        <w:docPartUnique/>
      </w:docPartObj>
    </w:sdtPr>
    <w:sdtContent>
      <w:p w:rsidR="00B82727" w:rsidRDefault="00B8272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82727" w:rsidRDefault="00B82727" w:rsidP="008272A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08D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4E8B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478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92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48"/>
    <w:rsid w:val="00104CAF"/>
    <w:rsid w:val="00104E7A"/>
    <w:rsid w:val="00105B4F"/>
    <w:rsid w:val="00106372"/>
    <w:rsid w:val="001068F3"/>
    <w:rsid w:val="00106BAC"/>
    <w:rsid w:val="00106D0F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B77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3C9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0D0E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D7A3B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1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274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1D43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36C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154F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25F7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76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1F1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1DA"/>
    <w:rsid w:val="002E5A5B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4D9D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034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690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5AD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22F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620"/>
    <w:rsid w:val="0035081D"/>
    <w:rsid w:val="00350AB2"/>
    <w:rsid w:val="00350D49"/>
    <w:rsid w:val="00350E07"/>
    <w:rsid w:val="00351497"/>
    <w:rsid w:val="00351A3F"/>
    <w:rsid w:val="00351C89"/>
    <w:rsid w:val="00352377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1C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E5B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377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3E30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00F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5FB3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6E68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525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1568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2D78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02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6F89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27F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4B42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36C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3A5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84B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BD4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3F25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023E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1C1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056"/>
    <w:rsid w:val="006C431C"/>
    <w:rsid w:val="006C4FE8"/>
    <w:rsid w:val="006C5AF7"/>
    <w:rsid w:val="006C5F9E"/>
    <w:rsid w:val="006C6D9A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6E2A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6727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5280"/>
    <w:rsid w:val="00706410"/>
    <w:rsid w:val="0070648B"/>
    <w:rsid w:val="00706532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7F5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24D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256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2A8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3EA8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4F7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B79D6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2CC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6BDD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08B7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630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A2D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632"/>
    <w:rsid w:val="009747A9"/>
    <w:rsid w:val="009753B6"/>
    <w:rsid w:val="00975468"/>
    <w:rsid w:val="00975D46"/>
    <w:rsid w:val="00975FCE"/>
    <w:rsid w:val="00976902"/>
    <w:rsid w:val="00976B4E"/>
    <w:rsid w:val="00977C61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1D64"/>
    <w:rsid w:val="009B234D"/>
    <w:rsid w:val="009B2717"/>
    <w:rsid w:val="009B2F70"/>
    <w:rsid w:val="009B3A12"/>
    <w:rsid w:val="009B3E35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1F3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3E5C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0CE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6C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AFD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57A6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23B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0DCF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4E51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3FC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76A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2727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0DB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5C6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20C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58CE"/>
    <w:rsid w:val="00C265FE"/>
    <w:rsid w:val="00C269E8"/>
    <w:rsid w:val="00C27138"/>
    <w:rsid w:val="00C27EAD"/>
    <w:rsid w:val="00C27FE3"/>
    <w:rsid w:val="00C303D5"/>
    <w:rsid w:val="00C304FC"/>
    <w:rsid w:val="00C30F52"/>
    <w:rsid w:val="00C310A1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9ED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6DC3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9AB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9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9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995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6A2"/>
    <w:rsid w:val="00D82ABD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67A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909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E7DDF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6CD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2F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289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6BB"/>
    <w:rsid w:val="00F86B4A"/>
    <w:rsid w:val="00F86DA1"/>
    <w:rsid w:val="00F87B3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1A2D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0FD1"/>
  <w15:docId w15:val="{C98BC97C-1DF9-4E95-AB3E-37B7CD5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  <w:style w:type="paragraph" w:customStyle="1" w:styleId="msonormal0">
    <w:name w:val="msonormal"/>
    <w:basedOn w:val="a"/>
    <w:rsid w:val="008272A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A1B00C37B636538D133330E46FF0CAB8553A5A186A11A5E26AF79A195B9E64374A3DA3A6AA22C6BBG" TargetMode="External"/><Relationship Id="rId18" Type="http://schemas.openxmlformats.org/officeDocument/2006/relationships/hyperlink" Target="consultantplus://offline/ref=CAA1B00C37B636538D133330E46FF0CAB85C3D5A116A11A5E26AF79A195B9E64374A3DA3A6AA23C6B1G" TargetMode="External"/><Relationship Id="rId26" Type="http://schemas.openxmlformats.org/officeDocument/2006/relationships/hyperlink" Target="consultantplus://offline/ref=CAA1B00C37B636538D133330E46FF0CAB0533F5D1E684CAFEA33FB981E54C173300331A2A6AA2365C5B7G" TargetMode="External"/><Relationship Id="rId39" Type="http://schemas.openxmlformats.org/officeDocument/2006/relationships/hyperlink" Target="https://login.consultant.ru/link/?req=doc&amp;base=LAW&amp;n=394113&amp;dst=780&amp;field=134&amp;date=08.12.2022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DEFE78C7198CFC5412CA592B30D7CDA4817290244624C03EC63A9F809B867E6DB45C695EFF5A2D7EB64ER9yDN" TargetMode="External"/><Relationship Id="rId34" Type="http://schemas.openxmlformats.org/officeDocument/2006/relationships/image" Target="media/image6.wmf"/><Relationship Id="rId42" Type="http://schemas.openxmlformats.org/officeDocument/2006/relationships/hyperlink" Target="https://login.consultant.ru/link/?req=doc&amp;base=LAW&amp;n=394113&amp;dst=818&amp;field=134&amp;date=08.12.2022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consultantplus://offline/ref=CAA1B00C37B636538D133330E46FF0CAB85C3D5A116A11A5E26AF79A195B9E64374A3DA3A6AA23C6B1G" TargetMode="External"/><Relationship Id="rId25" Type="http://schemas.openxmlformats.org/officeDocument/2006/relationships/hyperlink" Target="consultantplus://offline/ref=CAA1B00C37B636538D133330E46FF0CAB053395211644CAFEA33FB981E54C173300331A2A6AA2760C5B5G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CAA1B00C37B636538D133330E46FF0CAB053395211644CAFEA33FB981EC5B4G" TargetMode="External"/><Relationship Id="rId46" Type="http://schemas.openxmlformats.org/officeDocument/2006/relationships/hyperlink" Target="consultantplus://offline/ref=CAA1B00C37B636538D133330E46FF0CAB85C3D5A116A11A5E26AF79A195B9E64374A3DA3A6AA23C6B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A1B00C37B636538D133330E46FF0CAB85C3D5A116A11A5E26AF79A195B9E64374A3DA3A6AA23C6B1G" TargetMode="External"/><Relationship Id="rId20" Type="http://schemas.openxmlformats.org/officeDocument/2006/relationships/hyperlink" Target="consultantplus://offline/ref=CAA1B00C37B636538D132D3DF203AAC6B65E62571A6445FFBF6CA0C5495DCB24774C68E0E2A7236357826AC0B6G" TargetMode="External"/><Relationship Id="rId29" Type="http://schemas.openxmlformats.org/officeDocument/2006/relationships/image" Target="media/image1.wmf"/><Relationship Id="rId41" Type="http://schemas.openxmlformats.org/officeDocument/2006/relationships/hyperlink" Target="https://login.consultant.ru/link/?req=doc&amp;base=LAW&amp;n=394113&amp;dst=780&amp;field=134&amp;date=08.12.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consultantplus://offline/ref=CAA1B00C37B636538D133330E46FF0CAB053395211644CAFEA33FB981E54C173300331A2A6AA2363C5B7G" TargetMode="External"/><Relationship Id="rId32" Type="http://schemas.openxmlformats.org/officeDocument/2006/relationships/image" Target="media/image4.wmf"/><Relationship Id="rId37" Type="http://schemas.openxmlformats.org/officeDocument/2006/relationships/hyperlink" Target="consultantplus://offline/ref=CAA1B00C37B636538D133330E46FF0CAB85C3D5A116A11A5E26AF79A195B9E64374A3DA3A6AA23C6B1G" TargetMode="External"/><Relationship Id="rId40" Type="http://schemas.openxmlformats.org/officeDocument/2006/relationships/hyperlink" Target="https://login.consultant.ru/link/?req=doc&amp;base=LAW&amp;n=394113&amp;dst=818&amp;field=134&amp;date=08.12.2022" TargetMode="External"/><Relationship Id="rId45" Type="http://schemas.openxmlformats.org/officeDocument/2006/relationships/hyperlink" Target="consultantplus://offline/ref=CAA1B00C37B636538D133330E46FF0CAB85C3D5A116A11A5E26AF79A195B9E64374A3DA3A6AA23C6B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A1B00C37B636538D133330E46FF0CAB054355D1F654CAFEA33FB981E54C173300331A2A6AA2262C5B7G" TargetMode="External"/><Relationship Id="rId23" Type="http://schemas.openxmlformats.org/officeDocument/2006/relationships/hyperlink" Target="consultantplus://offline/ref=CAA1B00C37B636538D133330E46FF0CAB0513C581C614CAFEA33FB981E54C173300331A2A6AA2263C5B0G" TargetMode="External"/><Relationship Id="rId28" Type="http://schemas.openxmlformats.org/officeDocument/2006/relationships/hyperlink" Target="consultantplus://offline/ref=CAA1B00C37B636538D132D3DF203AAC6B65E62571D6345FDBE6CA0C5495DCB24C7B7G" TargetMode="External"/><Relationship Id="rId36" Type="http://schemas.openxmlformats.org/officeDocument/2006/relationships/hyperlink" Target="consultantplus://offline/ref=CAA1B00C37B636538D133330E46FF0CAB85C3D5A116A11A5E26AF79A195B9E64374A3DA3A6AA23C6B1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consultantplus://offline/ref=CAA1B00C37B636538D133330E46FF0CAB85C3D5A116A11A5E26AF79A195B9E64374A3DA3A6AA23C6B1G" TargetMode="External"/><Relationship Id="rId31" Type="http://schemas.openxmlformats.org/officeDocument/2006/relationships/image" Target="media/image3.wmf"/><Relationship Id="rId44" Type="http://schemas.openxmlformats.org/officeDocument/2006/relationships/hyperlink" Target="consultantplus://offline/ref=CAA1B00C37B636538D132D3DF203AAC6B65E62571B6541FCB46CA0C5495DCB24774C68E0E2A72363568A68C0B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consultantplus://offline/ref=5764B921A3AF268BE3B4BB123CE68BB6AF79AE53900227ED0048AD8B5452A7A461196CBA14FF08mBsAN" TargetMode="External"/><Relationship Id="rId22" Type="http://schemas.openxmlformats.org/officeDocument/2006/relationships/hyperlink" Target="consultantplus://offline/ref=5BDEFE78C7198CFC5412CA592B30D7CDA481729024412CC438C63A9F809B867E6DB45C695EFF5A2D7EB64ER9yDN" TargetMode="External"/><Relationship Id="rId27" Type="http://schemas.openxmlformats.org/officeDocument/2006/relationships/hyperlink" Target="consultantplus://offline/ref=CAA1B00C37B636538D132D3DF203AAC6B65E62571B6541FCB46CA0C5495DCB24774C68E0E2A72363568A68C0B9G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CAA1B00C37B636538D133330E46FF0CAB053395211644CAFEA33FB981EC5B4G" TargetMode="External"/><Relationship Id="rId43" Type="http://schemas.openxmlformats.org/officeDocument/2006/relationships/hyperlink" Target="consultantplus://offline/ref=CAA1B00C37B636538D133330E46FF0CAB053395211644CAFEA33FB981E54C173300331A2A6AA2363C5B7G" TargetMode="External"/><Relationship Id="rId48" Type="http://schemas.openxmlformats.org/officeDocument/2006/relationships/header" Target="header2.xml"/><Relationship Id="rId8" Type="http://schemas.openxmlformats.org/officeDocument/2006/relationships/hyperlink" Target="consultantplus://offline/ref=CAA1B00C37B636538D132D3DF203AAC6B65E62571D624EFAB76CA0C5495DCB24774C68E0E2A7236357836DC0B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54D9-AD82-45FF-B6E2-D3536E2C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1</Pages>
  <Words>26575</Words>
  <Characters>151484</Characters>
  <Application>Microsoft Office Word</Application>
  <DocSecurity>0</DocSecurity>
  <Lines>1262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177704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dc:description/>
  <cp:lastModifiedBy>Асеева</cp:lastModifiedBy>
  <cp:revision>19</cp:revision>
  <cp:lastPrinted>2023-01-20T08:27:00Z</cp:lastPrinted>
  <dcterms:created xsi:type="dcterms:W3CDTF">2020-03-11T12:10:00Z</dcterms:created>
  <dcterms:modified xsi:type="dcterms:W3CDTF">2023-03-09T14:24:00Z</dcterms:modified>
</cp:coreProperties>
</file>