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A5B" w:rsidRPr="00E67A5B" w:rsidRDefault="00E67A5B" w:rsidP="00E67A5B">
      <w:pPr>
        <w:shd w:val="clear" w:color="auto" w:fill="FFFFFF"/>
        <w:spacing w:after="450" w:line="240" w:lineRule="auto"/>
        <w:jc w:val="center"/>
        <w:rPr>
          <w:rFonts w:ascii="Times New Roman" w:eastAsia="Times New Roman" w:hAnsi="Times New Roman" w:cs="Times New Roman"/>
          <w:sz w:val="28"/>
          <w:szCs w:val="28"/>
          <w:lang w:eastAsia="ru-RU"/>
        </w:rPr>
      </w:pPr>
      <w:bookmarkStart w:id="0" w:name="_GoBack"/>
      <w:bookmarkEnd w:id="0"/>
      <w:r w:rsidRPr="00E67A5B">
        <w:rPr>
          <w:rFonts w:ascii="Times New Roman" w:eastAsia="Times New Roman" w:hAnsi="Times New Roman" w:cs="Times New Roman"/>
          <w:b/>
          <w:bCs/>
          <w:sz w:val="28"/>
          <w:szCs w:val="28"/>
          <w:lang w:eastAsia="ru-RU"/>
        </w:rPr>
        <w:t>Обзор практики правоприменения в сфере конфликта интересов № 1</w:t>
      </w:r>
    </w:p>
    <w:p w:rsidR="00E67A5B" w:rsidRPr="00E67A5B" w:rsidRDefault="00E67A5B" w:rsidP="00E67A5B">
      <w:pPr>
        <w:shd w:val="clear" w:color="auto" w:fill="FFFFFF"/>
        <w:spacing w:after="45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w:t>
      </w:r>
    </w:p>
    <w:p w:rsidR="00E67A5B" w:rsidRPr="00E67A5B" w:rsidRDefault="00E67A5B" w:rsidP="00E67A5B">
      <w:pPr>
        <w:shd w:val="clear" w:color="auto" w:fill="FFFFFF"/>
        <w:spacing w:after="45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I. Наиболее распространенные причины возникновения конфликта интересов</w:t>
      </w:r>
    </w:p>
    <w:p w:rsidR="00E67A5B" w:rsidRPr="00E67A5B" w:rsidRDefault="00E67A5B" w:rsidP="00E67A5B">
      <w:pPr>
        <w:shd w:val="clear" w:color="auto" w:fill="FFFFFF"/>
        <w:spacing w:after="45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w:t>
      </w:r>
    </w:p>
    <w:p w:rsidR="00E67A5B" w:rsidRDefault="00E67A5B" w:rsidP="00E67A5B">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drawing>
          <wp:inline distT="0" distB="0" distL="0" distR="0">
            <wp:extent cx="5984281" cy="2927932"/>
            <wp:effectExtent l="0" t="0" r="0" b="6350"/>
            <wp:docPr id="1" name="Рисунок 1" descr="https://rosmintrud.ru/uploads/imperavi/%D0%9E%D0%B1%D0%B7%D0%BE%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smintrud.ru/uploads/imperavi/%D0%9E%D0%B1%D0%B7%D0%BE%D1%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7485" cy="2929500"/>
                    </a:xfrm>
                    <a:prstGeom prst="rect">
                      <a:avLst/>
                    </a:prstGeom>
                    <a:noFill/>
                    <a:ln>
                      <a:noFill/>
                    </a:ln>
                  </pic:spPr>
                </pic:pic>
              </a:graphicData>
            </a:graphic>
          </wp:inline>
        </w:drawing>
      </w:r>
      <w:r w:rsidRPr="00E67A5B">
        <w:rPr>
          <w:rFonts w:ascii="Times New Roman" w:eastAsia="Times New Roman" w:hAnsi="Times New Roman" w:cs="Times New Roman"/>
          <w:color w:val="333333"/>
          <w:sz w:val="24"/>
          <w:szCs w:val="24"/>
          <w:lang w:eastAsia="ru-RU"/>
        </w:rPr>
        <w:br/>
      </w:r>
    </w:p>
    <w:p w:rsidR="00E67A5B" w:rsidRDefault="00E67A5B" w:rsidP="00E67A5B">
      <w:pPr>
        <w:spacing w:after="0" w:line="240" w:lineRule="auto"/>
        <w:rPr>
          <w:rFonts w:ascii="Times New Roman" w:eastAsia="Times New Roman" w:hAnsi="Times New Roman" w:cs="Times New Roman"/>
          <w:color w:val="333333"/>
          <w:sz w:val="24"/>
          <w:szCs w:val="24"/>
          <w:lang w:eastAsia="ru-RU"/>
        </w:rPr>
      </w:pPr>
    </w:p>
    <w:p w:rsidR="00E67A5B" w:rsidRDefault="00E67A5B" w:rsidP="00E67A5B">
      <w:pPr>
        <w:spacing w:after="0" w:line="240" w:lineRule="auto"/>
        <w:rPr>
          <w:rFonts w:ascii="Times New Roman" w:eastAsia="Times New Roman" w:hAnsi="Times New Roman" w:cs="Times New Roman"/>
          <w:color w:val="333333"/>
          <w:sz w:val="24"/>
          <w:szCs w:val="24"/>
          <w:lang w:eastAsia="ru-RU"/>
        </w:rPr>
      </w:pPr>
    </w:p>
    <w:p w:rsidR="00E67A5B" w:rsidRPr="00E67A5B" w:rsidRDefault="00E67A5B" w:rsidP="00E67A5B">
      <w:pPr>
        <w:spacing w:after="0" w:line="240" w:lineRule="auto"/>
        <w:rPr>
          <w:rFonts w:ascii="Times New Roman" w:eastAsia="Times New Roman" w:hAnsi="Times New Roman" w:cs="Times New Roman"/>
          <w:sz w:val="24"/>
          <w:szCs w:val="24"/>
          <w:lang w:eastAsia="ru-RU"/>
        </w:rPr>
      </w:pPr>
      <w:r w:rsidRPr="00E67A5B">
        <w:rPr>
          <w:rFonts w:ascii="Times New Roman" w:eastAsia="Times New Roman" w:hAnsi="Times New Roman" w:cs="Times New Roman"/>
          <w:color w:val="333333"/>
          <w:sz w:val="24"/>
          <w:szCs w:val="24"/>
          <w:lang w:eastAsia="ru-RU"/>
        </w:rPr>
        <w:br/>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Чаще всего возникновение конфликта интересов связано с:</w:t>
      </w:r>
    </w:p>
    <w:p w:rsidR="00E67A5B" w:rsidRPr="00E67A5B" w:rsidRDefault="00E67A5B" w:rsidP="00E67A5B">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подчиненностью или подконтрольностью лиц, находящихся в отношениях родства или свойства;</w:t>
      </w:r>
    </w:p>
    <w:p w:rsidR="00E67A5B" w:rsidRPr="00E67A5B" w:rsidRDefault="00E67A5B" w:rsidP="00E67A5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E67A5B" w:rsidRPr="00E67A5B" w:rsidRDefault="00E67A5B" w:rsidP="00E67A5B">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выполнением контрольных (надзорных) функций;</w:t>
      </w:r>
    </w:p>
    <w:p w:rsidR="00E67A5B" w:rsidRPr="00E67A5B" w:rsidRDefault="00E67A5B" w:rsidP="00E67A5B">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выполнением иной оплачиваемой работы;</w:t>
      </w:r>
    </w:p>
    <w:p w:rsidR="00E67A5B" w:rsidRPr="00E67A5B" w:rsidRDefault="00E67A5B" w:rsidP="00E67A5B">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владением должностным лицом приносящими доход ценными бумагами, акциями (долями участия в уставных капиталах организаций).</w:t>
      </w: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подчиненностью или подконтрольностью лиц, находящихся в отношениях родства или свойства</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с ним в близком родстве.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приняты следующие решения:</w:t>
      </w:r>
    </w:p>
    <w:p w:rsidR="00E67A5B" w:rsidRPr="00E67A5B" w:rsidRDefault="00E67A5B" w:rsidP="00E67A5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w:t>
      </w:r>
    </w:p>
    <w:p w:rsidR="00E67A5B" w:rsidRPr="00E67A5B" w:rsidRDefault="00E67A5B" w:rsidP="00E67A5B">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данному должностному лицу меру ответственности в виде выговора.</w:t>
      </w:r>
    </w:p>
    <w:p w:rsid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должностное лицо наложено взыскание в виде выговора.  </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lastRenderedPageBreak/>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соответствии с частью 2 статьи 59.3 Федерального закона от 27 июля 2004 г. № 79-ФЗ «О государственной гражданской службе Российской 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1  </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служащий разрешил по существу жалобу гражданина, являющегося его близким родственником.</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антикоррупционным законодательством, по направлению уведомления о личной заинтересованности.</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w:t>
      </w:r>
    </w:p>
    <w:p w:rsidR="00E67A5B" w:rsidRPr="00E67A5B" w:rsidRDefault="00E67A5B" w:rsidP="00E67A5B">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требования об урегулировании конфликта интересов;</w:t>
      </w:r>
    </w:p>
    <w:p w:rsidR="00E67A5B" w:rsidRPr="00E67A5B" w:rsidRDefault="00E67A5B" w:rsidP="00E67A5B">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государственного служащего наложено взыскание в виде выговора.      </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2  </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мнению служащего конфликта интересов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вопроса о несоблюдении государственным служащим требований об урегулировании конфликта интересов комиссией, учитывая тяжесть и обстоятельства допущенного нарушения, приняты следующие решения:</w:t>
      </w:r>
    </w:p>
    <w:p w:rsidR="00E67A5B" w:rsidRPr="00E67A5B" w:rsidRDefault="00E67A5B" w:rsidP="00E67A5B">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требования об урегулировании конфликта интересов;</w:t>
      </w:r>
    </w:p>
    <w:p w:rsidR="00E67A5B" w:rsidRPr="00E67A5B" w:rsidRDefault="00E67A5B" w:rsidP="00E67A5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выполнением контрольных (надзорных) функций</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ходе проверки действий должностного лица фактов вынесения им необоснованного решения относительно данной организации установлено не было.</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w:t>
      </w:r>
    </w:p>
    <w:p w:rsidR="00E67A5B" w:rsidRPr="00E67A5B" w:rsidRDefault="00E67A5B" w:rsidP="00E67A5B">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требования об урегулировании конфликта интересов;</w:t>
      </w:r>
    </w:p>
    <w:p w:rsidR="00E67A5B" w:rsidRPr="00E67A5B" w:rsidRDefault="00E67A5B" w:rsidP="00E67A5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должностному лицу меру ответственности в виде увольнения в связи с утратой доверия.</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должностное лицо наложено взыскание в виде выговора.</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выполнением иной оплачиваемой работы</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ходе проверки установлено, что к полномочиям данного должностного лица отнесено осуществление государственного контроля за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w:t>
      </w:r>
    </w:p>
    <w:p w:rsidR="00E67A5B" w:rsidRPr="00E67A5B" w:rsidRDefault="00E67A5B" w:rsidP="00E67A5B">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w:t>
      </w:r>
    </w:p>
    <w:p w:rsidR="00E67A5B" w:rsidRPr="00E67A5B" w:rsidRDefault="00E67A5B" w:rsidP="00E67A5B">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государственного служащего наложено взыскание в виде предупреждения о неполном должностном соответствии.</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1  </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учитывая тяжесть и обстоятельства допущенного нарушения, приняты следующие решения:</w:t>
      </w:r>
    </w:p>
    <w:p w:rsidR="00E67A5B" w:rsidRPr="00E67A5B" w:rsidRDefault="00E67A5B" w:rsidP="00E67A5B">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должностные лица не соблюдали положения антикоорупциооного законодательства, включая требования о предотвращении или урегулировании конфликта интересов;</w:t>
      </w:r>
    </w:p>
    <w:p w:rsidR="00E67A5B" w:rsidRPr="00E67A5B" w:rsidRDefault="00E67A5B" w:rsidP="00E67A5B">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органа государственной власти субъекта Российской Федерации применить к должностным лицам меру ответственности в виде увольнения в связи с утратой доверия за совершение коррупционного правонарушения.</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Ввиду наличия признаков совершения коррупционного преступления материалы с обстоятельствами дела направлены в правоохранительные органы.  </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2  </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 расходах и обязательствах имущественного характера своих супруги и несовершеннолетних детей.</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установленном порядке мер по устранению допущенных нарушений органом местного самоуправления предпринято не было.</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Прокурором направлено исковое заявление с требованием уволить должностное лицо в связи с утратой доверия, которое судом отклонено.</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с утратой доверия за совершение коррупционного правонарушения.</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II. Наиболее распространенные меры по предотвращению и урегулированию конфликта интересов</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качестве основных мер предотвращения и урегулирования конфликта интересов законодательством предусмотрено:</w:t>
      </w:r>
    </w:p>
    <w:p w:rsidR="00E67A5B" w:rsidRPr="00E67A5B" w:rsidRDefault="00E67A5B" w:rsidP="00E67A5B">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изменение должностного или служебного положения должностного лица, вплоть до его отстранения от исполнения должностных (служебных) обязанностей;</w:t>
      </w:r>
    </w:p>
    <w:p w:rsidR="00E67A5B" w:rsidRPr="00E67A5B" w:rsidRDefault="00E67A5B" w:rsidP="00E67A5B">
      <w:pPr>
        <w:numPr>
          <w:ilvl w:val="0"/>
          <w:numId w:val="19"/>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отказ должностного лица от выгоды, явившейся причиной возникновения конфликта интересов.</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Изменение должностного или служебного положения должностного лица</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связан,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w:t>
      </w:r>
    </w:p>
    <w:p w:rsidR="00E67A5B" w:rsidRPr="00E67A5B" w:rsidRDefault="00E67A5B" w:rsidP="00E67A5B">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при исполнении указанным лицом должностных обязанностей личная заинтересованность приводит или может привести к конфликту интересов;</w:t>
      </w:r>
    </w:p>
    <w:p w:rsidR="00E67A5B" w:rsidRPr="00E67A5B" w:rsidRDefault="00E67A5B" w:rsidP="00E67A5B">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структурного подразделения организации, заместителем которого является должностное лицо, принять меры по урегулированию возникновения конфликта интересов, в частности,  перевести племянника должностного лица в отдел, деятельность которого должностным лицом не организуется и не контролируется.</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Рекомендация комиссии исполнена.</w:t>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комиссией принято решение рекомендовать временно исключить указанное должностное лицо из состава конкурсной комиссии.</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Рекомендация комиссии исполнена.</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целях недопущения возможности возникновения конфликта интересов должностным лицом было направлено уведомление о личной заинтересованности.</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Комиссией приняты следующие решения:</w:t>
      </w:r>
    </w:p>
    <w:p w:rsidR="00E67A5B" w:rsidRPr="00E67A5B" w:rsidRDefault="00E67A5B" w:rsidP="00E67A5B">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w:t>
      </w:r>
    </w:p>
    <w:p w:rsidR="00E67A5B" w:rsidRPr="00E67A5B" w:rsidRDefault="00E67A5B" w:rsidP="00E67A5B">
      <w:pPr>
        <w:numPr>
          <w:ilvl w:val="0"/>
          <w:numId w:val="23"/>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Рекомендация комиссии исполнена.  </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Отказ от выгоды</w:t>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 организации 2) доходов в виде денег, иного имущества, услуг имущественного характера или каких-либо выгод (преимуществ).</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Комиссией приняты следующие решения:</w:t>
      </w:r>
    </w:p>
    <w:p w:rsidR="00E67A5B" w:rsidRPr="00E67A5B" w:rsidRDefault="00E67A5B" w:rsidP="00E67A5B">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w:t>
      </w:r>
    </w:p>
    <w:p w:rsidR="00E67A5B" w:rsidRPr="00E67A5B" w:rsidRDefault="00E67A5B" w:rsidP="00E67A5B">
      <w:pPr>
        <w:numPr>
          <w:ilvl w:val="0"/>
          <w:numId w:val="25"/>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должностному лицу прекратить трудовые отношения с организацией 2;</w:t>
      </w:r>
    </w:p>
    <w:p w:rsidR="00E67A5B" w:rsidRPr="00E67A5B" w:rsidRDefault="00E67A5B" w:rsidP="00E67A5B">
      <w:pPr>
        <w:numPr>
          <w:ilvl w:val="0"/>
          <w:numId w:val="26"/>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случае,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w:t>
      </w:r>
    </w:p>
    <w:p w:rsidR="00E67A5B" w:rsidRPr="00E67A5B" w:rsidRDefault="00E67A5B" w:rsidP="00E67A5B">
      <w:pPr>
        <w:numPr>
          <w:ilvl w:val="0"/>
          <w:numId w:val="27"/>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Трудовые отношения должностного лица с организацией 2 прекращены.  </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III. Ошибочная квалификация ситуаций в качестве конфликта интересов</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Практика показывает, что в некоторых случаях комиссиями допускается ошибочная квалификация ситуаций в качестве конфликта интересов.</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1. Ситуации, связанные с неправомерными действиями служащих.</w:t>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2. В ряде случаев вывод о наличии конфликта интересов был сделан при отсутствии информации о возможном получении служащим какой-либо выгоды.</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Председателю комиссии по координации работы по противодействию коррупции в субъекте Российской Федерации поступило уведомление служащего о членстве в некоммерческой организации. Уведомление рассмотрено на заседании данной комиссии. При этом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w:t>
      </w:r>
    </w:p>
    <w:p w:rsidR="00D70969" w:rsidRPr="00E67A5B" w:rsidRDefault="00D70969" w:rsidP="00E67A5B">
      <w:pPr>
        <w:spacing w:after="0" w:line="240" w:lineRule="auto"/>
      </w:pPr>
    </w:p>
    <w:sectPr w:rsidR="00D70969" w:rsidRPr="00E67A5B" w:rsidSect="00E67A5B">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D0" w:rsidRDefault="00FA50D0" w:rsidP="00E67A5B">
      <w:pPr>
        <w:spacing w:after="0" w:line="240" w:lineRule="auto"/>
      </w:pPr>
      <w:r>
        <w:separator/>
      </w:r>
    </w:p>
  </w:endnote>
  <w:endnote w:type="continuationSeparator" w:id="0">
    <w:p w:rsidR="00FA50D0" w:rsidRDefault="00FA50D0" w:rsidP="00E6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D0" w:rsidRDefault="00FA50D0" w:rsidP="00E67A5B">
      <w:pPr>
        <w:spacing w:after="0" w:line="240" w:lineRule="auto"/>
      </w:pPr>
      <w:r>
        <w:separator/>
      </w:r>
    </w:p>
  </w:footnote>
  <w:footnote w:type="continuationSeparator" w:id="0">
    <w:p w:rsidR="00FA50D0" w:rsidRDefault="00FA50D0" w:rsidP="00E67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88560"/>
      <w:docPartObj>
        <w:docPartGallery w:val="Page Numbers (Top of Page)"/>
        <w:docPartUnique/>
      </w:docPartObj>
    </w:sdtPr>
    <w:sdtEndPr>
      <w:rPr>
        <w:rFonts w:ascii="Times New Roman" w:hAnsi="Times New Roman" w:cs="Times New Roman"/>
        <w:sz w:val="24"/>
      </w:rPr>
    </w:sdtEndPr>
    <w:sdtContent>
      <w:p w:rsidR="00E67A5B" w:rsidRPr="00E67A5B" w:rsidRDefault="00E67A5B">
        <w:pPr>
          <w:pStyle w:val="a6"/>
          <w:jc w:val="center"/>
          <w:rPr>
            <w:rFonts w:ascii="Times New Roman" w:hAnsi="Times New Roman" w:cs="Times New Roman"/>
            <w:sz w:val="24"/>
          </w:rPr>
        </w:pPr>
        <w:r w:rsidRPr="00E67A5B">
          <w:rPr>
            <w:rFonts w:ascii="Times New Roman" w:hAnsi="Times New Roman" w:cs="Times New Roman"/>
            <w:sz w:val="24"/>
          </w:rPr>
          <w:fldChar w:fldCharType="begin"/>
        </w:r>
        <w:r w:rsidRPr="00E67A5B">
          <w:rPr>
            <w:rFonts w:ascii="Times New Roman" w:hAnsi="Times New Roman" w:cs="Times New Roman"/>
            <w:sz w:val="24"/>
          </w:rPr>
          <w:instrText>PAGE   \* MERGEFORMAT</w:instrText>
        </w:r>
        <w:r w:rsidRPr="00E67A5B">
          <w:rPr>
            <w:rFonts w:ascii="Times New Roman" w:hAnsi="Times New Roman" w:cs="Times New Roman"/>
            <w:sz w:val="24"/>
          </w:rPr>
          <w:fldChar w:fldCharType="separate"/>
        </w:r>
        <w:r w:rsidR="000D61E6">
          <w:rPr>
            <w:rFonts w:ascii="Times New Roman" w:hAnsi="Times New Roman" w:cs="Times New Roman"/>
            <w:noProof/>
            <w:sz w:val="24"/>
          </w:rPr>
          <w:t>2</w:t>
        </w:r>
        <w:r w:rsidRPr="00E67A5B">
          <w:rPr>
            <w:rFonts w:ascii="Times New Roman" w:hAnsi="Times New Roman" w:cs="Times New Roman"/>
            <w:sz w:val="24"/>
          </w:rPr>
          <w:fldChar w:fldCharType="end"/>
        </w:r>
      </w:p>
    </w:sdtContent>
  </w:sdt>
  <w:p w:rsidR="00E67A5B" w:rsidRDefault="00E67A5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665"/>
    <w:multiLevelType w:val="multilevel"/>
    <w:tmpl w:val="CE2C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20555"/>
    <w:multiLevelType w:val="multilevel"/>
    <w:tmpl w:val="5AF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61D02"/>
    <w:multiLevelType w:val="multilevel"/>
    <w:tmpl w:val="FC3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D1143"/>
    <w:multiLevelType w:val="multilevel"/>
    <w:tmpl w:val="EF7A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9796B"/>
    <w:multiLevelType w:val="multilevel"/>
    <w:tmpl w:val="B0CC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10122"/>
    <w:multiLevelType w:val="multilevel"/>
    <w:tmpl w:val="5878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A0077"/>
    <w:multiLevelType w:val="multilevel"/>
    <w:tmpl w:val="F6A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21DFB"/>
    <w:multiLevelType w:val="multilevel"/>
    <w:tmpl w:val="B820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152F4"/>
    <w:multiLevelType w:val="multilevel"/>
    <w:tmpl w:val="5242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567AE"/>
    <w:multiLevelType w:val="multilevel"/>
    <w:tmpl w:val="944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2C7562"/>
    <w:multiLevelType w:val="multilevel"/>
    <w:tmpl w:val="E868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416773"/>
    <w:multiLevelType w:val="multilevel"/>
    <w:tmpl w:val="D4E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D00684"/>
    <w:multiLevelType w:val="multilevel"/>
    <w:tmpl w:val="6A0E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531CE9"/>
    <w:multiLevelType w:val="multilevel"/>
    <w:tmpl w:val="7F6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6676D4"/>
    <w:multiLevelType w:val="multilevel"/>
    <w:tmpl w:val="F2F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80042B"/>
    <w:multiLevelType w:val="multilevel"/>
    <w:tmpl w:val="2FFC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536508"/>
    <w:multiLevelType w:val="multilevel"/>
    <w:tmpl w:val="808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A34AF6"/>
    <w:multiLevelType w:val="multilevel"/>
    <w:tmpl w:val="F23A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B44E32"/>
    <w:multiLevelType w:val="multilevel"/>
    <w:tmpl w:val="1236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E736CB"/>
    <w:multiLevelType w:val="multilevel"/>
    <w:tmpl w:val="9134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900786"/>
    <w:multiLevelType w:val="multilevel"/>
    <w:tmpl w:val="7F0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C084A"/>
    <w:multiLevelType w:val="multilevel"/>
    <w:tmpl w:val="4112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225F26"/>
    <w:multiLevelType w:val="multilevel"/>
    <w:tmpl w:val="E514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D9427C"/>
    <w:multiLevelType w:val="multilevel"/>
    <w:tmpl w:val="B65A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4035CB"/>
    <w:multiLevelType w:val="multilevel"/>
    <w:tmpl w:val="F5D2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8223B2"/>
    <w:multiLevelType w:val="multilevel"/>
    <w:tmpl w:val="4C00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990C72"/>
    <w:multiLevelType w:val="multilevel"/>
    <w:tmpl w:val="393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5"/>
  </w:num>
  <w:num w:numId="4">
    <w:abstractNumId w:val="19"/>
  </w:num>
  <w:num w:numId="5">
    <w:abstractNumId w:val="7"/>
  </w:num>
  <w:num w:numId="6">
    <w:abstractNumId w:val="14"/>
  </w:num>
  <w:num w:numId="7">
    <w:abstractNumId w:val="26"/>
  </w:num>
  <w:num w:numId="8">
    <w:abstractNumId w:val="21"/>
  </w:num>
  <w:num w:numId="9">
    <w:abstractNumId w:val="17"/>
  </w:num>
  <w:num w:numId="10">
    <w:abstractNumId w:val="20"/>
  </w:num>
  <w:num w:numId="11">
    <w:abstractNumId w:val="11"/>
  </w:num>
  <w:num w:numId="12">
    <w:abstractNumId w:val="9"/>
  </w:num>
  <w:num w:numId="13">
    <w:abstractNumId w:val="8"/>
  </w:num>
  <w:num w:numId="14">
    <w:abstractNumId w:val="10"/>
  </w:num>
  <w:num w:numId="15">
    <w:abstractNumId w:val="13"/>
  </w:num>
  <w:num w:numId="16">
    <w:abstractNumId w:val="23"/>
  </w:num>
  <w:num w:numId="17">
    <w:abstractNumId w:val="6"/>
  </w:num>
  <w:num w:numId="18">
    <w:abstractNumId w:val="22"/>
  </w:num>
  <w:num w:numId="19">
    <w:abstractNumId w:val="18"/>
  </w:num>
  <w:num w:numId="20">
    <w:abstractNumId w:val="16"/>
  </w:num>
  <w:num w:numId="21">
    <w:abstractNumId w:val="3"/>
  </w:num>
  <w:num w:numId="22">
    <w:abstractNumId w:val="15"/>
  </w:num>
  <w:num w:numId="23">
    <w:abstractNumId w:val="0"/>
  </w:num>
  <w:num w:numId="24">
    <w:abstractNumId w:val="12"/>
  </w:num>
  <w:num w:numId="25">
    <w:abstractNumId w:val="24"/>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CF"/>
    <w:rsid w:val="000D61E6"/>
    <w:rsid w:val="00AA748A"/>
    <w:rsid w:val="00D70969"/>
    <w:rsid w:val="00E67A5B"/>
    <w:rsid w:val="00F15DCF"/>
    <w:rsid w:val="00FA5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7A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A5B"/>
    <w:rPr>
      <w:rFonts w:ascii="Times New Roman" w:eastAsia="Times New Roman" w:hAnsi="Times New Roman" w:cs="Times New Roman"/>
      <w:b/>
      <w:bCs/>
      <w:kern w:val="36"/>
      <w:sz w:val="48"/>
      <w:szCs w:val="48"/>
      <w:lang w:eastAsia="ru-RU"/>
    </w:rPr>
  </w:style>
  <w:style w:type="paragraph" w:customStyle="1" w:styleId="page-date">
    <w:name w:val="page-date"/>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67A5B"/>
    <w:rPr>
      <w:b/>
      <w:bCs/>
    </w:rPr>
  </w:style>
  <w:style w:type="character" w:customStyle="1" w:styleId="fontstyle33">
    <w:name w:val="fontstyle33"/>
    <w:basedOn w:val="a0"/>
    <w:rsid w:val="00E67A5B"/>
  </w:style>
  <w:style w:type="paragraph" w:styleId="a4">
    <w:name w:val="Balloon Text"/>
    <w:basedOn w:val="a"/>
    <w:link w:val="a5"/>
    <w:uiPriority w:val="99"/>
    <w:semiHidden/>
    <w:unhideWhenUsed/>
    <w:rsid w:val="00E67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7A5B"/>
    <w:rPr>
      <w:rFonts w:ascii="Tahoma" w:hAnsi="Tahoma" w:cs="Tahoma"/>
      <w:sz w:val="16"/>
      <w:szCs w:val="16"/>
    </w:rPr>
  </w:style>
  <w:style w:type="paragraph" w:styleId="a6">
    <w:name w:val="header"/>
    <w:basedOn w:val="a"/>
    <w:link w:val="a7"/>
    <w:uiPriority w:val="99"/>
    <w:unhideWhenUsed/>
    <w:rsid w:val="00E67A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7A5B"/>
  </w:style>
  <w:style w:type="paragraph" w:styleId="a8">
    <w:name w:val="footer"/>
    <w:basedOn w:val="a"/>
    <w:link w:val="a9"/>
    <w:uiPriority w:val="99"/>
    <w:unhideWhenUsed/>
    <w:rsid w:val="00E67A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7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7A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A5B"/>
    <w:rPr>
      <w:rFonts w:ascii="Times New Roman" w:eastAsia="Times New Roman" w:hAnsi="Times New Roman" w:cs="Times New Roman"/>
      <w:b/>
      <w:bCs/>
      <w:kern w:val="36"/>
      <w:sz w:val="48"/>
      <w:szCs w:val="48"/>
      <w:lang w:eastAsia="ru-RU"/>
    </w:rPr>
  </w:style>
  <w:style w:type="paragraph" w:customStyle="1" w:styleId="page-date">
    <w:name w:val="page-date"/>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67A5B"/>
    <w:rPr>
      <w:b/>
      <w:bCs/>
    </w:rPr>
  </w:style>
  <w:style w:type="character" w:customStyle="1" w:styleId="fontstyle33">
    <w:name w:val="fontstyle33"/>
    <w:basedOn w:val="a0"/>
    <w:rsid w:val="00E67A5B"/>
  </w:style>
  <w:style w:type="paragraph" w:styleId="a4">
    <w:name w:val="Balloon Text"/>
    <w:basedOn w:val="a"/>
    <w:link w:val="a5"/>
    <w:uiPriority w:val="99"/>
    <w:semiHidden/>
    <w:unhideWhenUsed/>
    <w:rsid w:val="00E67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7A5B"/>
    <w:rPr>
      <w:rFonts w:ascii="Tahoma" w:hAnsi="Tahoma" w:cs="Tahoma"/>
      <w:sz w:val="16"/>
      <w:szCs w:val="16"/>
    </w:rPr>
  </w:style>
  <w:style w:type="paragraph" w:styleId="a6">
    <w:name w:val="header"/>
    <w:basedOn w:val="a"/>
    <w:link w:val="a7"/>
    <w:uiPriority w:val="99"/>
    <w:unhideWhenUsed/>
    <w:rsid w:val="00E67A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7A5B"/>
  </w:style>
  <w:style w:type="paragraph" w:styleId="a8">
    <w:name w:val="footer"/>
    <w:basedOn w:val="a"/>
    <w:link w:val="a9"/>
    <w:uiPriority w:val="99"/>
    <w:unhideWhenUsed/>
    <w:rsid w:val="00E67A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483347">
      <w:bodyDiv w:val="1"/>
      <w:marLeft w:val="0"/>
      <w:marRight w:val="0"/>
      <w:marTop w:val="0"/>
      <w:marBottom w:val="0"/>
      <w:divBdr>
        <w:top w:val="none" w:sz="0" w:space="0" w:color="auto"/>
        <w:left w:val="none" w:sz="0" w:space="0" w:color="auto"/>
        <w:bottom w:val="none" w:sz="0" w:space="0" w:color="auto"/>
        <w:right w:val="none" w:sz="0" w:space="0" w:color="auto"/>
      </w:divBdr>
      <w:divsChild>
        <w:div w:id="2922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2996</Words>
  <Characters>17078</Characters>
  <Application>Microsoft Office Word</Application>
  <DocSecurity>0</DocSecurity>
  <Lines>142</Lines>
  <Paragraphs>40</Paragraphs>
  <ScaleCrop>false</ScaleCrop>
  <Company>office 2007 rus ent:</Company>
  <LinksUpToDate>false</LinksUpToDate>
  <CharactersWithSpaces>20034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Ишунин Андрей Геннадьевич</dc:creator>
  <cp:lastModifiedBy>1</cp:lastModifiedBy>
  <cp:revision>2</cp:revision>
  <dcterms:created xsi:type="dcterms:W3CDTF">2018-05-07T12:10:00Z</dcterms:created>
  <dcterms:modified xsi:type="dcterms:W3CDTF">2018-05-07T12:10:00Z</dcterms:modified>
</cp:coreProperties>
</file>