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818"/>
        <w:gridCol w:w="7890"/>
      </w:tblGrid>
      <w:tr>
        <w:tc>
          <w:tcPr>
            <w:tcW w:type="dxa" w:w="1570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3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П А С П О Р Т</w:t>
            </w:r>
          </w:p>
        </w:tc>
      </w:tr>
      <w:tr>
        <w:tc>
          <w:tcPr>
            <w:tcW w:type="dxa" w:w="1570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4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государственной программы</w:t>
            </w:r>
          </w:p>
        </w:tc>
      </w:tr>
      <w:tr>
        <w:tc>
          <w:tcPr>
            <w:tcW w:type="dxa" w:w="1570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5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«Реализация государственной политики в сфере печати и массовой информации в Курской области»</w:t>
            </w:r>
          </w:p>
        </w:tc>
      </w:tr>
      <w:tr>
        <w:tc>
          <w:tcPr>
            <w:tcW w:type="dxa" w:w="78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6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789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7000000">
            <w:pPr>
              <w:widowControl w:val="1"/>
              <w:spacing w:after="0"/>
              <w:ind w:left="55" w:right="55"/>
              <w:jc w:val="center"/>
            </w:pPr>
          </w:p>
        </w:tc>
      </w:tr>
      <w:tr>
        <w:tc>
          <w:tcPr>
            <w:tcW w:type="dxa" w:w="1570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8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1. Основные положения</w:t>
            </w:r>
          </w:p>
        </w:tc>
      </w:tr>
      <w:tr>
        <w:tc>
          <w:tcPr>
            <w:tcW w:type="dxa" w:w="78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9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789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A000000">
            <w:pPr>
              <w:widowControl w:val="1"/>
              <w:spacing w:after="0"/>
              <w:ind w:left="55" w:right="55"/>
              <w:jc w:val="center"/>
            </w:pP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B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Лобов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Евгений Викторовичь</w:t>
            </w: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Шумаков Михаил Анатольевич</w:t>
            </w:r>
          </w:p>
        </w:tc>
      </w:tr>
      <w:tr>
        <w:tc>
          <w:tcPr>
            <w:tcW w:type="dxa" w:w="78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F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89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1000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Этап I: 2014 - 2023</w:t>
            </w:r>
          </w:p>
          <w:p w14:paraId="13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Этап II: 2024 - 2030</w:t>
            </w: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4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5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Цель 1 "обеспечение конституционного права граждан на получение объективной информ</w:t>
            </w:r>
            <w:r>
              <w:rPr>
                <w:rFonts w:ascii="Times New Roman" w:hAnsi="Times New Roman"/>
                <w:color w:val="000000"/>
                <w:sz w:val="18"/>
              </w:rPr>
              <w:t>ации о деятельности Губернатора Курской области, Правительства Курской области, исполнительных органов Курской области сохранение и развитие государственного информационного ресурса Курской области "</w:t>
            </w: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7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Напр</w:t>
            </w:r>
            <w:r>
              <w:rPr>
                <w:rFonts w:ascii="Times New Roman" w:hAnsi="Times New Roman"/>
                <w:color w:val="000000"/>
                <w:sz w:val="18"/>
              </w:rPr>
              <w:t>авление (подпрограмма) 1 "«Обеспечение эффективной информационной политики и развитие государственных средств массовой информации»"</w:t>
            </w:r>
          </w:p>
          <w:p w14:paraId="18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Направление (подпрограмма) 2 "«Обеспечение деятельности Министерства информации и общественных коммуникаций Курской област</w:t>
            </w:r>
            <w:r>
              <w:rPr>
                <w:rFonts w:ascii="Times New Roman" w:hAnsi="Times New Roman"/>
                <w:color w:val="000000"/>
                <w:sz w:val="18"/>
              </w:rPr>
              <w:t>и и мероприятий в сфере печати и массовой информации»"</w:t>
            </w: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1458950,77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тыс. рублей</w:t>
            </w:r>
          </w:p>
        </w:tc>
      </w:tr>
      <w:tr>
        <w:tc>
          <w:tcPr>
            <w:tcW w:type="dxa" w:w="78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type="dxa" w:w="789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Цифровая трансформация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государственного и муниципального управления, экономики и социальной сферы</w:t>
            </w:r>
          </w:p>
        </w:tc>
      </w:tr>
      <w:tr>
        <w:tc>
          <w:tcPr>
            <w:tcW w:type="dxa" w:w="78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D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89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E000000">
            <w:pPr>
              <w:widowControl w:val="1"/>
              <w:spacing w:after="0"/>
              <w:ind w:left="55" w:right="55"/>
            </w:pPr>
          </w:p>
        </w:tc>
      </w:tr>
    </w:tbl>
    <w:p w14:paraId="1F00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418"/>
        <w:gridCol w:w="2287"/>
        <w:gridCol w:w="960"/>
        <w:gridCol w:w="1111"/>
        <w:gridCol w:w="935"/>
        <w:gridCol w:w="814"/>
        <w:gridCol w:w="581"/>
        <w:gridCol w:w="610"/>
        <w:gridCol w:w="610"/>
        <w:gridCol w:w="610"/>
        <w:gridCol w:w="610"/>
        <w:gridCol w:w="610"/>
        <w:gridCol w:w="610"/>
        <w:gridCol w:w="610"/>
        <w:gridCol w:w="1223"/>
        <w:gridCol w:w="1724"/>
        <w:gridCol w:w="1385"/>
      </w:tblGrid>
      <w:tr>
        <w:tc>
          <w:tcPr>
            <w:tcW w:type="dxa" w:w="15708"/>
            <w:gridSpan w:val="1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20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2. Показатели государственной программы</w:t>
            </w:r>
          </w:p>
        </w:tc>
      </w:tr>
      <w:tr>
        <w:tc>
          <w:tcPr>
            <w:tcW w:type="dxa" w:w="4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21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28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22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6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23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1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24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3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5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6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58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7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427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8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2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9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72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A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38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B00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41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C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type="dxa" w:w="2287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D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type="dxa" w:w="96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E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type="dxa" w:w="111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F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type="dxa" w:w="93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Единица измерения</w:t>
            </w:r>
          </w:p>
          <w:p w14:paraId="31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(по ОКЕИ)</w:t>
            </w:r>
          </w:p>
        </w:tc>
        <w:tc>
          <w:tcPr>
            <w:tcW w:type="dxa" w:w="1395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2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Базовое </w:t>
            </w:r>
            <w:r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type="dxa" w:w="4270"/>
            <w:gridSpan w:val="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3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type="dxa" w:w="122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4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Документ</w:t>
            </w:r>
          </w:p>
        </w:tc>
        <w:tc>
          <w:tcPr>
            <w:tcW w:type="dxa" w:w="1724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5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Ответственный за достижение показателя</w:t>
            </w:r>
          </w:p>
        </w:tc>
        <w:tc>
          <w:tcPr>
            <w:tcW w:type="dxa" w:w="138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Связь с показателями национальных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целей</w:t>
            </w:r>
          </w:p>
        </w:tc>
      </w:tr>
      <w:tr>
        <w:tc>
          <w:tcPr>
            <w:tcW w:type="dxa" w:w="41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287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96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11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93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8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7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type="dxa" w:w="5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9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A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B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type="dxa" w:w="122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72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38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2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1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96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111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9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8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5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5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6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7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D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12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172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type="dxa" w:w="13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0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</w:tr>
      <w:tr>
        <w:tc>
          <w:tcPr>
            <w:tcW w:type="dxa" w:w="15708"/>
            <w:gridSpan w:val="1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1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Цель государственной программы «обеспечение консти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 сохранение и развитие государственного информационного ресурса Курской </w:t>
            </w:r>
            <w:r>
              <w:rPr>
                <w:rFonts w:ascii="Times New Roman" w:hAnsi="Times New Roman"/>
                <w:color w:val="000000"/>
                <w:sz w:val="18"/>
              </w:rPr>
              <w:t>области»</w:t>
            </w:r>
          </w:p>
        </w:tc>
      </w:tr>
      <w:tr>
        <w:tc>
          <w:tcPr>
            <w:tcW w:type="dxa" w:w="41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type="dxa" w:w="228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</w:t>
            </w:r>
            <w:r>
              <w:rPr>
                <w:rFonts w:ascii="Times New Roman" w:hAnsi="Times New Roman"/>
                <w:color w:val="000000"/>
                <w:sz w:val="18"/>
              </w:rPr>
              <w:t>нов власти Курской области</w:t>
            </w:r>
          </w:p>
        </w:tc>
        <w:tc>
          <w:tcPr>
            <w:tcW w:type="dxa" w:w="96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ГП</w:t>
            </w:r>
          </w:p>
        </w:tc>
        <w:tc>
          <w:tcPr>
            <w:tcW w:type="dxa" w:w="111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5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Возрастание</w:t>
            </w:r>
          </w:p>
        </w:tc>
        <w:tc>
          <w:tcPr>
            <w:tcW w:type="dxa" w:w="9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6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Процент</w:t>
            </w:r>
          </w:p>
        </w:tc>
        <w:tc>
          <w:tcPr>
            <w:tcW w:type="dxa" w:w="8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56,2</w:t>
            </w:r>
          </w:p>
        </w:tc>
        <w:tc>
          <w:tcPr>
            <w:tcW w:type="dxa" w:w="58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8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2022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9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56,3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56,4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56,5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C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56,6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D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56,7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56,8</w:t>
            </w:r>
          </w:p>
        </w:tc>
        <w:tc>
          <w:tcPr>
            <w:tcW w:type="dxa" w:w="6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F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56,9</w:t>
            </w:r>
          </w:p>
        </w:tc>
        <w:tc>
          <w:tcPr>
            <w:tcW w:type="dxa" w:w="12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72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type="dxa" w:w="13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0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41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3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28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4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6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5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1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66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3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7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8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58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9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A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B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C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D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E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F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0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2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1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72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2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38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3000000">
            <w:pPr>
              <w:widowControl w:val="1"/>
              <w:spacing w:after="0"/>
              <w:ind w:left="55" w:right="55"/>
            </w:pPr>
          </w:p>
        </w:tc>
      </w:tr>
    </w:tbl>
    <w:p w14:paraId="7400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432"/>
        <w:gridCol w:w="2380"/>
        <w:gridCol w:w="1111"/>
        <w:gridCol w:w="935"/>
        <w:gridCol w:w="814"/>
        <w:gridCol w:w="639"/>
        <w:gridCol w:w="658"/>
        <w:gridCol w:w="663"/>
        <w:gridCol w:w="673"/>
        <w:gridCol w:w="658"/>
        <w:gridCol w:w="652"/>
        <w:gridCol w:w="688"/>
        <w:gridCol w:w="685"/>
        <w:gridCol w:w="644"/>
        <w:gridCol w:w="656"/>
        <w:gridCol w:w="651"/>
        <w:gridCol w:w="658"/>
        <w:gridCol w:w="656"/>
        <w:gridCol w:w="1455"/>
      </w:tblGrid>
      <w:tr>
        <w:tc>
          <w:tcPr>
            <w:tcW w:type="dxa" w:w="15708"/>
            <w:gridSpan w:val="1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5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2.1. Прокси-показатели государственной программы в 2025 году</w:t>
            </w:r>
          </w:p>
        </w:tc>
      </w:tr>
      <w:tr>
        <w:tc>
          <w:tcPr>
            <w:tcW w:type="dxa" w:w="43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6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38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7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1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78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3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9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A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B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C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6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D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7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E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7F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0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8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1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8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2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3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4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5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6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7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5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8800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43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type="dxa" w:w="238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type="dxa" w:w="1111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type="dxa" w:w="93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Единица измерения</w:t>
            </w:r>
          </w:p>
          <w:p w14:paraId="8D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(по ОКЕИ)</w:t>
            </w:r>
          </w:p>
        </w:tc>
        <w:tc>
          <w:tcPr>
            <w:tcW w:type="dxa" w:w="1453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type="dxa" w:w="7942"/>
            <w:gridSpan w:val="1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Значение показателя по кварталам/м</w:t>
            </w:r>
            <w:r>
              <w:rPr>
                <w:rFonts w:ascii="Times New Roman" w:hAnsi="Times New Roman"/>
                <w:color w:val="000000"/>
                <w:sz w:val="18"/>
              </w:rPr>
              <w:t>есяцам</w:t>
            </w:r>
          </w:p>
        </w:tc>
        <w:tc>
          <w:tcPr>
            <w:tcW w:type="dxa" w:w="145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0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>
        <w:tc>
          <w:tcPr>
            <w:tcW w:type="dxa" w:w="43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38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111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93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8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type="dxa" w:w="6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6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янв.</w:t>
            </w:r>
          </w:p>
        </w:tc>
        <w:tc>
          <w:tcPr>
            <w:tcW w:type="dxa" w:w="66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фев.</w:t>
            </w:r>
          </w:p>
        </w:tc>
        <w:tc>
          <w:tcPr>
            <w:tcW w:type="dxa" w:w="6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март</w:t>
            </w:r>
          </w:p>
        </w:tc>
        <w:tc>
          <w:tcPr>
            <w:tcW w:type="dxa" w:w="6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апр.</w:t>
            </w:r>
          </w:p>
        </w:tc>
        <w:tc>
          <w:tcPr>
            <w:tcW w:type="dxa" w:w="6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8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июнь</w:t>
            </w:r>
          </w:p>
        </w:tc>
        <w:tc>
          <w:tcPr>
            <w:tcW w:type="dxa" w:w="6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9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июль</w:t>
            </w:r>
          </w:p>
        </w:tc>
        <w:tc>
          <w:tcPr>
            <w:tcW w:type="dxa" w:w="6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A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авг.</w:t>
            </w:r>
          </w:p>
        </w:tc>
        <w:tc>
          <w:tcPr>
            <w:tcW w:type="dxa" w:w="65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сен</w:t>
            </w:r>
            <w:r>
              <w:rPr>
                <w:rFonts w:ascii="Times New Roman" w:hAnsi="Times New Roman"/>
                <w:color w:val="000000"/>
                <w:sz w:val="18"/>
              </w:rPr>
              <w:t>.</w:t>
            </w:r>
          </w:p>
        </w:tc>
        <w:tc>
          <w:tcPr>
            <w:tcW w:type="dxa" w:w="65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окт.</w:t>
            </w:r>
          </w:p>
        </w:tc>
        <w:tc>
          <w:tcPr>
            <w:tcW w:type="dxa" w:w="6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D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ноя.</w:t>
            </w:r>
          </w:p>
        </w:tc>
        <w:tc>
          <w:tcPr>
            <w:tcW w:type="dxa" w:w="65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дек.</w:t>
            </w:r>
          </w:p>
        </w:tc>
        <w:tc>
          <w:tcPr>
            <w:tcW w:type="dxa" w:w="145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43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38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0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11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93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81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6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4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6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5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66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6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6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6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8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65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9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68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A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68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B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64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C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65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65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E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type="dxa" w:w="65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F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type="dxa" w:w="65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0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type="dxa" w:w="145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1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</w:tr>
      <w:tr>
        <w:tc>
          <w:tcPr>
            <w:tcW w:type="dxa" w:w="43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B2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38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B3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11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B4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3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5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81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6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7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8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6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9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7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A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B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C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8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D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8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E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4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BF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0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1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2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65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3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5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4000000">
            <w:pPr>
              <w:widowControl w:val="1"/>
              <w:spacing w:after="0"/>
              <w:ind w:left="55" w:right="55"/>
            </w:pPr>
          </w:p>
        </w:tc>
      </w:tr>
    </w:tbl>
    <w:p w14:paraId="C500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462"/>
        <w:gridCol w:w="2810"/>
        <w:gridCol w:w="1768"/>
        <w:gridCol w:w="1765"/>
        <w:gridCol w:w="739"/>
        <w:gridCol w:w="741"/>
        <w:gridCol w:w="745"/>
        <w:gridCol w:w="739"/>
        <w:gridCol w:w="737"/>
        <w:gridCol w:w="750"/>
        <w:gridCol w:w="749"/>
        <w:gridCol w:w="734"/>
        <w:gridCol w:w="739"/>
        <w:gridCol w:w="737"/>
        <w:gridCol w:w="739"/>
        <w:gridCol w:w="754"/>
      </w:tblGrid>
      <w:tr>
        <w:trPr>
          <w:trHeight w:hRule="atLeast" w:val="202"/>
        </w:trPr>
        <w:tc>
          <w:tcPr>
            <w:tcW w:type="dxa" w:w="15708"/>
            <w:gridSpan w:val="16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C6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3. Помесячный план достижения показателей государственной программы в 2025 году</w:t>
            </w:r>
          </w:p>
        </w:tc>
      </w:tr>
      <w:tr>
        <w:tc>
          <w:tcPr>
            <w:tcW w:type="dxa" w:w="46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C7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8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C8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76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C900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76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A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B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4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C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4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D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E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CF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5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0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1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2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3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4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500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5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600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462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№ п/п</w:t>
            </w:r>
          </w:p>
        </w:tc>
        <w:tc>
          <w:tcPr>
            <w:tcW w:type="dxa" w:w="2810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type="dxa" w:w="176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9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type="dxa" w:w="176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A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Единица измерения</w:t>
            </w:r>
          </w:p>
          <w:p w14:paraId="DB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(по ОКЕИ)</w:t>
            </w:r>
          </w:p>
        </w:tc>
        <w:tc>
          <w:tcPr>
            <w:tcW w:type="dxa" w:w="8149"/>
            <w:gridSpan w:val="1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C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type="dxa" w:w="754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На конец 2024 года</w:t>
            </w:r>
          </w:p>
        </w:tc>
      </w:tr>
      <w:tr>
        <w:tc>
          <w:tcPr>
            <w:tcW w:type="dxa" w:w="462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810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76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76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E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янв.</w:t>
            </w:r>
          </w:p>
        </w:tc>
        <w:tc>
          <w:tcPr>
            <w:tcW w:type="dxa" w:w="7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F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фев.</w:t>
            </w:r>
          </w:p>
        </w:tc>
        <w:tc>
          <w:tcPr>
            <w:tcW w:type="dxa" w:w="74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0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март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1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апр.</w:t>
            </w:r>
          </w:p>
        </w:tc>
        <w:tc>
          <w:tcPr>
            <w:tcW w:type="dxa" w:w="73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май</w:t>
            </w:r>
          </w:p>
        </w:tc>
        <w:tc>
          <w:tcPr>
            <w:tcW w:type="dxa" w:w="75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июнь</w:t>
            </w:r>
          </w:p>
        </w:tc>
        <w:tc>
          <w:tcPr>
            <w:tcW w:type="dxa" w:w="74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4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июль</w:t>
            </w:r>
          </w:p>
        </w:tc>
        <w:tc>
          <w:tcPr>
            <w:tcW w:type="dxa" w:w="7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авг.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6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сен.</w:t>
            </w:r>
          </w:p>
        </w:tc>
        <w:tc>
          <w:tcPr>
            <w:tcW w:type="dxa" w:w="73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окт.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ноя.</w:t>
            </w:r>
          </w:p>
        </w:tc>
        <w:tc>
          <w:tcPr>
            <w:tcW w:type="dxa" w:w="754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</w:tr>
      <w:tr>
        <w:tc>
          <w:tcPr>
            <w:tcW w:type="dxa" w:w="46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8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7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17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D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7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E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74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73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1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type="dxa" w:w="75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2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type="dxa" w:w="74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3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type="dxa" w:w="7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4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type="dxa" w:w="73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6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7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type="dxa" w:w="75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800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</w:tr>
      <w:tr>
        <w:tc>
          <w:tcPr>
            <w:tcW w:type="dxa" w:w="46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type="dxa" w:w="15246"/>
            <w:gridSpan w:val="1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A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Цель государственной программы «обеспечение конституционного права граждан на получение объективной информации о деятельности Губернатора Курской области, Правительства Курской области, исполнительных органов Курской области сохранение и развитие государственного информационного ресурса Курской </w:t>
            </w:r>
            <w:r>
              <w:rPr>
                <w:rFonts w:ascii="Times New Roman" w:hAnsi="Times New Roman"/>
                <w:color w:val="000000"/>
                <w:sz w:val="18"/>
              </w:rPr>
              <w:t>области»</w:t>
            </w:r>
          </w:p>
        </w:tc>
      </w:tr>
      <w:tr>
        <w:tc>
          <w:tcPr>
            <w:tcW w:type="dxa" w:w="46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1.1.</w:t>
            </w:r>
          </w:p>
        </w:tc>
        <w:tc>
          <w:tcPr>
            <w:tcW w:type="dxa" w:w="281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C00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  <w:tc>
          <w:tcPr>
            <w:tcW w:type="dxa" w:w="176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D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ГП</w:t>
            </w:r>
          </w:p>
        </w:tc>
        <w:tc>
          <w:tcPr>
            <w:tcW w:type="dxa" w:w="176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E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Процент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F00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4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45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3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50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4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3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3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39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X</w:t>
            </w:r>
          </w:p>
        </w:tc>
        <w:tc>
          <w:tcPr>
            <w:tcW w:type="dxa" w:w="75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A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  <w:r>
              <w:rPr>
                <w:rFonts w:ascii="Times New Roman" w:hAnsi="Times New Roman"/>
                <w:color w:val="000000"/>
                <w:sz w:val="18"/>
              </w:rPr>
              <w:t>6,3</w:t>
            </w:r>
          </w:p>
        </w:tc>
      </w:tr>
      <w:tr>
        <w:tc>
          <w:tcPr>
            <w:tcW w:type="dxa" w:w="46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B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81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C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76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0D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76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E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0F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4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0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4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1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2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3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50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4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4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5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6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7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8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3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9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5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1A010000">
            <w:pPr>
              <w:widowControl w:val="1"/>
              <w:spacing w:after="0"/>
              <w:ind w:left="55" w:right="55"/>
            </w:pPr>
          </w:p>
        </w:tc>
      </w:tr>
    </w:tbl>
    <w:p w14:paraId="1B01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703"/>
        <w:gridCol w:w="4922"/>
        <w:gridCol w:w="2941"/>
        <w:gridCol w:w="2941"/>
        <w:gridCol w:w="4201"/>
      </w:tblGrid>
      <w:tr>
        <w:tc>
          <w:tcPr>
            <w:tcW w:type="dxa" w:w="15708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1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4. Структура государственной программы</w:t>
            </w:r>
          </w:p>
        </w:tc>
      </w:tr>
      <w:tr>
        <w:tc>
          <w:tcPr>
            <w:tcW w:type="dxa" w:w="70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1D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492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1E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94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1F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94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0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420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2101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№</w:t>
            </w:r>
          </w:p>
          <w:p w14:paraId="2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п/п</w:t>
            </w:r>
          </w:p>
        </w:tc>
        <w:tc>
          <w:tcPr>
            <w:tcW w:type="dxa" w:w="49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type="dxa" w:w="588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Краткое описание ожидаемых</w:t>
            </w:r>
          </w:p>
          <w:p w14:paraId="2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эффектов от реализации задачи</w:t>
            </w:r>
          </w:p>
          <w:p w14:paraId="2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type="dxa" w:w="4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Связь</w:t>
            </w:r>
          </w:p>
          <w:p w14:paraId="2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 показателями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49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B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588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C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4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D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E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5005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Структурные элементы, не входящие в направления (подпрограммы)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1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5005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эффективной информационной политики и развитие государственных средств массовой информации»"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2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863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Ответственный за реализацию:</w:t>
            </w:r>
          </w:p>
          <w:p w14:paraId="3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МИНИСТЕРСТВО ИНФОРМАЦИИ И ОБЩЕСТВЕННЫХ КОММУНИКАЦИЙ КУРСКОЙ О</w:t>
            </w:r>
            <w:r>
              <w:rPr>
                <w:rFonts w:ascii="Times New Roman" w:hAnsi="Times New Roman"/>
                <w:color w:val="000000"/>
                <w:sz w:val="18"/>
              </w:rPr>
              <w:t>БЛАСТИ</w:t>
            </w:r>
          </w:p>
        </w:tc>
        <w:tc>
          <w:tcPr>
            <w:tcW w:type="dxa" w:w="714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1.1</w:t>
            </w:r>
          </w:p>
        </w:tc>
        <w:tc>
          <w:tcPr>
            <w:tcW w:type="dxa" w:w="49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7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Обеспечение конституционного права граждан на получение объективной информации о деятельности органов исполнительной власти Курской области</w:t>
            </w:r>
          </w:p>
        </w:tc>
        <w:tc>
          <w:tcPr>
            <w:tcW w:type="dxa" w:w="588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1. Электронная рассылка пресс-релизов Администрации Курской области в федеральные и региональные СМИ</w:t>
            </w:r>
          </w:p>
          <w:p w14:paraId="39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2. Размещение информационных материалов о деятельности Губернатора Курской области, Правительства Курской области, исполнительных органов Курской области в федеральных и региональных СМИ</w:t>
            </w:r>
          </w:p>
          <w:p w14:paraId="3A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3.Организация творческих конкурсов и других </w:t>
            </w:r>
            <w:r>
              <w:rPr>
                <w:rFonts w:ascii="Times New Roman" w:hAnsi="Times New Roman"/>
                <w:color w:val="000000"/>
                <w:sz w:val="18"/>
              </w:rPr>
              <w:t>мероприятий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в установленно</w:t>
            </w:r>
            <w:r>
              <w:rPr>
                <w:rFonts w:ascii="Times New Roman" w:hAnsi="Times New Roman"/>
                <w:color w:val="000000"/>
                <w:sz w:val="18"/>
              </w:rPr>
              <w:t>й сфере деятельности</w:t>
            </w:r>
          </w:p>
          <w:p w14:paraId="3B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4.Предоставление субсидии автономным учреждениям Курской области (печатным и электронным средствам массовой информации, в отношении которых Министерство осуществляет функции и полномочия </w:t>
            </w:r>
            <w:r>
              <w:rPr>
                <w:rFonts w:ascii="Times New Roman" w:hAnsi="Times New Roman"/>
                <w:color w:val="000000"/>
                <w:sz w:val="18"/>
              </w:rPr>
              <w:t>учредителя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) на финансовое обеспечение выполнения </w:t>
            </w:r>
            <w:r>
              <w:rPr>
                <w:rFonts w:ascii="Times New Roman" w:hAnsi="Times New Roman"/>
                <w:color w:val="000000"/>
                <w:sz w:val="18"/>
              </w:rPr>
              <w:t>государственного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задания на выполнение государственных </w:t>
            </w:r>
            <w:r>
              <w:rPr>
                <w:rFonts w:ascii="Times New Roman" w:hAnsi="Times New Roman"/>
                <w:color w:val="000000"/>
                <w:sz w:val="18"/>
              </w:rPr>
              <w:t>работ, предоставление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субсидии на иные цели автономному учреждению Предоставление субсидии автономным учреждениям Курской области (печатным средствам массовой информации) на иные цели</w:t>
            </w:r>
          </w:p>
          <w:p w14:paraId="3C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5.Дальнейшее рас</w:t>
            </w:r>
            <w:r>
              <w:rPr>
                <w:rFonts w:ascii="Times New Roman" w:hAnsi="Times New Roman"/>
                <w:color w:val="000000"/>
                <w:sz w:val="18"/>
              </w:rPr>
              <w:t>ширение информационного поля государственных СМИ путем модернизации и сопровождения созданных сайтов.</w:t>
            </w:r>
          </w:p>
        </w:tc>
        <w:tc>
          <w:tcPr>
            <w:tcW w:type="dxa" w:w="4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10000">
            <w:pPr>
              <w:widowControl w:val="1"/>
              <w:spacing w:after="0"/>
              <w:ind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5005"/>
            <w:gridSpan w:val="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деятельности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Министерства информации и общественных коммуникаций Курской области и мероприятий в сфере печати и мас-совой информации»"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7863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Ответственный за реализацию:</w:t>
            </w:r>
          </w:p>
          <w:p w14:paraId="4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МИНИСТЕРСТВО ИНФОРМАЦИИ И ОБЩЕСТВЕННЫХ КОММУНИКАЦИЙ КУРСКОЙ ОБЛАСТИ</w:t>
            </w:r>
          </w:p>
        </w:tc>
        <w:tc>
          <w:tcPr>
            <w:tcW w:type="dxa" w:w="714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-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2.</w:t>
            </w: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49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5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обеспечение деятельности Министерства информации и общественных коммуникаций Курской области</w:t>
            </w:r>
          </w:p>
        </w:tc>
        <w:tc>
          <w:tcPr>
            <w:tcW w:type="dxa" w:w="588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6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Обеспечение выполнения целей, задач и показателей государственной программы Курской области «Реализация государственной политики в сфере печати и массовой информации в Курской области» в целом, в разрезе подпрограмм и основных мероприятий.</w:t>
            </w:r>
          </w:p>
          <w:p w14:paraId="47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Повышение профессионального уровня государственных гражданских служащих Министерства информации и общественных коммуникаций Курской области                                      </w:t>
            </w:r>
            <w:r>
              <w:rPr>
                <w:rFonts w:ascii="Times New Roman" w:hAnsi="Times New Roman"/>
                <w:color w:val="000000"/>
                <w:sz w:val="18"/>
              </w:rPr>
              <w:t xml:space="preserve">                         </w:t>
            </w:r>
          </w:p>
        </w:tc>
        <w:tc>
          <w:tcPr>
            <w:tcW w:type="dxa" w:w="4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>
        <w:tc>
          <w:tcPr>
            <w:tcW w:type="dxa" w:w="70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2.2</w:t>
            </w:r>
          </w:p>
        </w:tc>
        <w:tc>
          <w:tcPr>
            <w:tcW w:type="dxa" w:w="49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поощрение творческой деятельности журналистов Курской области за лучшее освещение в средствах массовой информации социально-экономического развития Курской области</w:t>
            </w:r>
          </w:p>
        </w:tc>
        <w:tc>
          <w:tcPr>
            <w:tcW w:type="dxa" w:w="5882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стимулирование региональных СМИ к объективному освещению социально-экономических преобразований и общественных процессов в Курской области</w:t>
            </w:r>
          </w:p>
        </w:tc>
        <w:tc>
          <w:tcPr>
            <w:tcW w:type="dxa" w:w="42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Уровень удовлетворенности населения Курской области информационным освещением деятельности органов власти Курской области</w:t>
            </w:r>
          </w:p>
        </w:tc>
      </w:tr>
      <w:tr>
        <w:tc>
          <w:tcPr>
            <w:tcW w:type="dxa" w:w="70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4D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492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4E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94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4F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94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0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420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51010000">
            <w:pPr>
              <w:widowControl w:val="1"/>
              <w:spacing w:after="0"/>
              <w:ind w:left="55" w:right="55"/>
            </w:pPr>
          </w:p>
        </w:tc>
      </w:tr>
    </w:tbl>
    <w:p w14:paraId="5201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4227"/>
        <w:gridCol w:w="1423"/>
        <w:gridCol w:w="1422"/>
        <w:gridCol w:w="1422"/>
        <w:gridCol w:w="1422"/>
        <w:gridCol w:w="1422"/>
        <w:gridCol w:w="1422"/>
        <w:gridCol w:w="1422"/>
        <w:gridCol w:w="1526"/>
      </w:tblGrid>
      <w:tr>
        <w:trPr>
          <w:trHeight w:hRule="atLeast" w:val="735"/>
        </w:trPr>
        <w:tc>
          <w:tcPr>
            <w:tcW w:type="dxa" w:w="7072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53010000">
            <w:pPr>
              <w:widowControl w:val="1"/>
              <w:spacing w:after="0"/>
              <w:ind w:left="55" w:right="55"/>
              <w:jc w:val="center"/>
            </w:pPr>
          </w:p>
          <w:p w14:paraId="54010000">
            <w:pPr>
              <w:widowControl w:val="1"/>
              <w:spacing w:after="0"/>
              <w:ind w:left="55" w:right="55"/>
              <w:jc w:val="center"/>
            </w:pPr>
          </w:p>
          <w:p w14:paraId="55010000">
            <w:pPr>
              <w:widowControl w:val="1"/>
              <w:spacing w:after="0"/>
              <w:ind w:left="55" w:right="55"/>
              <w:jc w:val="center"/>
            </w:pPr>
          </w:p>
          <w:p w14:paraId="56010000">
            <w:pPr>
              <w:widowControl w:val="1"/>
              <w:spacing w:after="0"/>
              <w:ind w:left="55" w:right="55"/>
              <w:jc w:val="center"/>
            </w:pPr>
          </w:p>
          <w:p w14:paraId="57010000">
            <w:pPr>
              <w:widowControl w:val="1"/>
              <w:spacing w:after="0"/>
              <w:ind w:left="55" w:right="55"/>
              <w:jc w:val="center"/>
            </w:pPr>
          </w:p>
          <w:p w14:paraId="58010000">
            <w:pPr>
              <w:widowControl w:val="1"/>
              <w:spacing w:after="0"/>
              <w:ind w:left="55" w:right="55"/>
              <w:jc w:val="center"/>
            </w:pPr>
            <w:r>
              <w:t xml:space="preserve">                                            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5. Финансовое обеспечение государственной программы</w:t>
            </w: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59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5A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5B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5C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5D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5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5E01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422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5F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42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0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61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62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63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64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65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6601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5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6701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4227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</w:t>
            </w:r>
            <w:r>
              <w:rPr>
                <w:rFonts w:ascii="Times New Roman" w:hAnsi="Times New Roman"/>
                <w:color w:val="000000"/>
                <w:sz w:val="18"/>
              </w:rPr>
              <w:t>ие государственной программы, структурного элемента/источник финансового обеспечения</w:t>
            </w:r>
          </w:p>
        </w:tc>
        <w:tc>
          <w:tcPr>
            <w:tcW w:type="dxa" w:w="11481"/>
            <w:gridSpan w:val="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>
        <w:tc>
          <w:tcPr>
            <w:tcW w:type="dxa" w:w="4227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C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D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E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F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Всего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4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5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8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1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Государственная программа "Реализация государственной политики в сфере печати и массовой информации в Курской области" (всего), в том числе: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204138,68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203112,45</w:t>
            </w:r>
          </w:p>
          <w:p w14:paraId="7E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210299,88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210299,88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1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210299,88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206300,00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214500,00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1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1458950,77</w:t>
            </w:r>
          </w:p>
          <w:p w14:paraId="85010000">
            <w:pPr>
              <w:widowControl w:val="1"/>
              <w:spacing w:after="0"/>
              <w:ind w:left="55" w:right="55"/>
              <w:jc w:val="center"/>
            </w:pP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1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204138,68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203112,45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210299,88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210299,88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210299,88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206300,00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214500,00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1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1458950,77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8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A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B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E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1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A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B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</w:t>
            </w:r>
            <w:r>
              <w:rPr>
                <w:rFonts w:ascii="Times New Roman" w:hAnsi="Times New Roman"/>
                <w:color w:val="000000"/>
                <w:sz w:val="18"/>
              </w:rPr>
              <w:t>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E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A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B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C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E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5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A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B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E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C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2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rPr>
          <w:trHeight w:hRule="atLeast" w:val="327"/>
        </w:trP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7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A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B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E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D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rPr>
          <w:trHeight w:hRule="atLeast" w:val="953"/>
        </w:trP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0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Комплекс процессных м</w:t>
            </w:r>
            <w:r>
              <w:rPr>
                <w:rFonts w:ascii="Times New Roman" w:hAnsi="Times New Roman"/>
                <w:color w:val="000000"/>
                <w:sz w:val="18"/>
              </w:rPr>
              <w:t>ероприятий "«Обеспечение эффективной информационной политики и развитие государственных средств массовой информации»" (всего), в том числе: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176 580,05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2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177071,31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184750,01</w:t>
            </w:r>
          </w:p>
          <w:p w14:paraId="E4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5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184750,01</w:t>
            </w:r>
          </w:p>
          <w:p w14:paraId="E6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184750,01</w:t>
            </w:r>
          </w:p>
          <w:p w14:paraId="E8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178802,32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1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185912,02</w:t>
            </w:r>
          </w:p>
          <w:p w14:paraId="EB01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1272615,73</w:t>
            </w:r>
          </w:p>
          <w:p w14:paraId="ED010000">
            <w:pPr>
              <w:widowControl w:val="1"/>
              <w:spacing w:after="0"/>
              <w:ind w:left="55" w:right="55"/>
              <w:jc w:val="center"/>
            </w:pP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E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176 580,05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177071,31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1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184750,01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201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184750,01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3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184750,01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4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178802,32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501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185912,02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6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1272615,73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701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8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9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A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B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C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D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E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F01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0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hAnsi="Times New Roman"/>
                <w:color w:val="000000"/>
                <w:sz w:val="18"/>
              </w:rPr>
              <w:t>иных бюджетов бюджетной системы Российской Федерации (справочно)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9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0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2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B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</w:t>
            </w:r>
            <w:r>
              <w:rPr>
                <w:rFonts w:ascii="Times New Roman" w:hAnsi="Times New Roman"/>
                <w:color w:val="000000"/>
                <w:sz w:val="18"/>
              </w:rPr>
              <w:t>вания)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1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4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D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2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6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3F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деятельности Министерства информации и общественных коммуникаций Курской области и мероприятий в сфере печати и мас-совой информации»" (всего), в том числе: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27558,63</w:t>
            </w:r>
          </w:p>
          <w:p w14:paraId="4102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26041,14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2554</w:t>
            </w:r>
            <w:r>
              <w:rPr>
                <w:rFonts w:ascii="Times New Roman" w:hAnsi="Times New Roman"/>
                <w:color w:val="000000"/>
                <w:sz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</w:rPr>
              <w:t>,87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25549,87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26 449,30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27 497,68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28 587,98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802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186335,04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9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27558,63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26041,14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2554</w:t>
            </w:r>
            <w:r>
              <w:rPr>
                <w:rFonts w:ascii="Times New Roman" w:hAnsi="Times New Roman"/>
                <w:color w:val="000000"/>
                <w:sz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</w:rPr>
              <w:t>,87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25549,87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25549,87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4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27 497,68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28 587,98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1020000">
            <w:pPr>
              <w:widowControl w:val="1"/>
              <w:spacing w:after="0"/>
              <w:ind w:left="55" w:right="55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186335,04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2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B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5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4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D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6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</w:t>
            </w:r>
            <w:r>
              <w:rPr>
                <w:rFonts w:ascii="Times New Roman" w:hAnsi="Times New Roman"/>
                <w:color w:val="000000"/>
                <w:sz w:val="18"/>
              </w:rPr>
              <w:t>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6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7F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8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8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1020000">
            <w:pPr>
              <w:widowControl w:val="1"/>
              <w:spacing w:after="0"/>
              <w:ind w:left="55" w:right="55"/>
            </w:pPr>
            <w:r>
              <w:rPr>
                <w:rFonts w:ascii="Times New Roman" w:hAnsi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type="dxa" w:w="142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42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526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9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422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A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B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9C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9D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9E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9F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A0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42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A1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526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10"/>
              <w:right w:type="dxa" w:w="10"/>
            </w:tcMar>
          </w:tcPr>
          <w:p w14:paraId="A2020000">
            <w:pPr>
              <w:widowControl w:val="1"/>
              <w:spacing w:after="0"/>
              <w:ind w:left="55" w:right="55"/>
            </w:pPr>
          </w:p>
        </w:tc>
      </w:tr>
    </w:tbl>
    <w:p w14:paraId="A302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5348"/>
        <w:gridCol w:w="1294"/>
        <w:gridCol w:w="1293"/>
        <w:gridCol w:w="1293"/>
        <w:gridCol w:w="1293"/>
        <w:gridCol w:w="1293"/>
        <w:gridCol w:w="1293"/>
        <w:gridCol w:w="1293"/>
        <w:gridCol w:w="1308"/>
      </w:tblGrid>
      <w:tr>
        <w:tc>
          <w:tcPr>
            <w:tcW w:type="dxa" w:w="15708"/>
            <w:gridSpan w:val="9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A4020000">
            <w:pPr>
              <w:widowControl w:val="1"/>
              <w:spacing w:after="0"/>
              <w:ind w:left="55" w:right="55"/>
              <w:jc w:val="center"/>
            </w:pPr>
          </w:p>
          <w:p w14:paraId="A5020000">
            <w:pPr>
              <w:widowControl w:val="1"/>
              <w:spacing w:after="0"/>
              <w:ind w:left="55" w:right="55"/>
              <w:jc w:val="center"/>
            </w:pPr>
          </w:p>
          <w:p w14:paraId="A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5.1. Финансовое обеспечение государственной программы за счет бюджетных ассиг</w:t>
            </w:r>
            <w:r>
              <w:rPr>
                <w:rFonts w:ascii="Times New Roman" w:hAnsi="Times New Roman"/>
                <w:b w:val="1"/>
                <w:color w:val="000000"/>
                <w:sz w:val="18"/>
              </w:rPr>
              <w:t>нований по источникам финансирования дефицита бюджета субъекта Российской Федерации/ местного бюджета</w:t>
            </w:r>
          </w:p>
        </w:tc>
      </w:tr>
      <w:tr>
        <w:tc>
          <w:tcPr>
            <w:tcW w:type="dxa" w:w="534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A702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9052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8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30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A902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5348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type="dxa" w:w="10360"/>
            <w:gridSpan w:val="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>
        <w:tc>
          <w:tcPr>
            <w:tcW w:type="dxa" w:w="5348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129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C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2024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D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2025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E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2026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AF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2027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0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2028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1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2029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2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2030</w:t>
            </w:r>
          </w:p>
        </w:tc>
        <w:tc>
          <w:tcPr>
            <w:tcW w:type="dxa" w:w="1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Всего</w:t>
            </w:r>
          </w:p>
        </w:tc>
      </w:tr>
      <w:tr>
        <w:tc>
          <w:tcPr>
            <w:tcW w:type="dxa" w:w="53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4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129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5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6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7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8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9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A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B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type="dxa" w:w="1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BC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</w:tr>
      <w:tr>
        <w:tc>
          <w:tcPr>
            <w:tcW w:type="dxa" w:w="53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Государственная программа за счет бюджетных ассигнований по источникам финансирования дефицита бюджета субъекта Российской Федерации, всего</w:t>
            </w:r>
          </w:p>
        </w:tc>
        <w:tc>
          <w:tcPr>
            <w:tcW w:type="dxa" w:w="129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B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53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деятельности Мини</w:t>
            </w:r>
            <w:r>
              <w:rPr>
                <w:rFonts w:ascii="Times New Roman" w:hAnsi="Times New Roman"/>
                <w:color w:val="000000"/>
                <w:sz w:val="18"/>
              </w:rPr>
              <w:t>стерства информации и общественных коммуникаций Курской области и мероприятий в сфере печати и мас-совой информации»"</w:t>
            </w:r>
          </w:p>
        </w:tc>
        <w:tc>
          <w:tcPr>
            <w:tcW w:type="dxa" w:w="129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C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D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E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534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CF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Комплекс процессных мероприятий "«Обеспечение эффективной информационной политики и развитие государственных средств массовой информации»"</w:t>
            </w:r>
          </w:p>
        </w:tc>
        <w:tc>
          <w:tcPr>
            <w:tcW w:type="dxa" w:w="1294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0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1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3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4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5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29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6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  <w:tc>
          <w:tcPr>
            <w:tcW w:type="dxa" w:w="1308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  <w:vAlign w:val="center"/>
          </w:tcPr>
          <w:p w14:paraId="D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0,00</w:t>
            </w:r>
          </w:p>
        </w:tc>
      </w:tr>
      <w:tr>
        <w:tc>
          <w:tcPr>
            <w:tcW w:type="dxa" w:w="534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8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9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A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B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C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D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E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29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DF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1308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0020000">
            <w:pPr>
              <w:widowControl w:val="1"/>
              <w:spacing w:after="0"/>
              <w:ind w:left="55" w:right="55"/>
            </w:pPr>
          </w:p>
        </w:tc>
      </w:tr>
    </w:tbl>
    <w:p w14:paraId="E1020000">
      <w:pPr>
        <w:widowControl w:val="1"/>
        <w:spacing w:after="0"/>
        <w:ind/>
      </w:pPr>
    </w:p>
    <w:tbl>
      <w:tblPr>
        <w:tblStyle w:val="Style_2"/>
        <w:tblW w:type="auto" w:w="0"/>
        <w:tblInd w:type="dxa" w:w="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left w:type="dxa" w:w="10"/>
          <w:right w:type="dxa" w:w="10"/>
        </w:tblCellMar>
      </w:tblPr>
      <w:tblGrid>
        <w:gridCol w:w="8673"/>
        <w:gridCol w:w="2357"/>
        <w:gridCol w:w="2277"/>
        <w:gridCol w:w="2401"/>
      </w:tblGrid>
      <w:tr>
        <w:tc>
          <w:tcPr>
            <w:tcW w:type="dxa" w:w="1570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E2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>
        <w:tc>
          <w:tcPr>
            <w:tcW w:type="dxa" w:w="867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E302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35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4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227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5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240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E6020000">
            <w:pPr>
              <w:widowControl w:val="1"/>
              <w:spacing w:after="0"/>
              <w:ind w:left="55" w:right="55"/>
            </w:pPr>
          </w:p>
        </w:tc>
      </w:tr>
      <w:tr>
        <w:tc>
          <w:tcPr>
            <w:tcW w:type="dxa" w:w="8673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7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type="dxa" w:w="4634"/>
            <w:gridSpan w:val="2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8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Базовое зн</w:t>
            </w:r>
            <w:r>
              <w:rPr>
                <w:rFonts w:ascii="Times New Roman" w:hAnsi="Times New Roman"/>
                <w:color w:val="000000"/>
                <w:sz w:val="18"/>
              </w:rPr>
              <w:t>ачение</w:t>
            </w:r>
          </w:p>
        </w:tc>
        <w:tc>
          <w:tcPr>
            <w:tcW w:type="dxa" w:w="24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9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Значения показателей по годам</w:t>
            </w:r>
          </w:p>
        </w:tc>
      </w:tr>
      <w:tr>
        <w:tc>
          <w:tcPr>
            <w:tcW w:type="dxa" w:w="8673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/>
        </w:tc>
        <w:tc>
          <w:tcPr>
            <w:tcW w:type="dxa" w:w="23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A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значение</w:t>
            </w:r>
          </w:p>
        </w:tc>
        <w:tc>
          <w:tcPr>
            <w:tcW w:type="dxa" w:w="227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B020000">
            <w:pPr>
              <w:widowControl w:val="1"/>
              <w:spacing w:after="0"/>
              <w:ind w:left="55" w:right="55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год</w:t>
            </w:r>
          </w:p>
        </w:tc>
        <w:tc>
          <w:tcPr>
            <w:tcW w:type="dxa" w:w="24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C020000">
            <w:pPr>
              <w:widowControl w:val="1"/>
              <w:spacing w:after="0"/>
              <w:ind w:left="55" w:right="55"/>
              <w:jc w:val="center"/>
            </w:pPr>
          </w:p>
        </w:tc>
      </w:tr>
      <w:tr>
        <w:tc>
          <w:tcPr>
            <w:tcW w:type="dxa" w:w="8673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D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type="dxa" w:w="235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E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type="dxa" w:w="2277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EF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type="dxa" w:w="2401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shd w:fill="FFFFFF" w:val="clear"/>
            <w:tcMar>
              <w:left w:type="dxa" w:w="10"/>
              <w:right w:type="dxa" w:w="10"/>
            </w:tcMar>
          </w:tcPr>
          <w:p w14:paraId="F0020000">
            <w:pPr>
              <w:widowControl w:val="1"/>
              <w:spacing w:after="0"/>
              <w:ind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</w:tr>
      <w:tr>
        <w:tc>
          <w:tcPr>
            <w:tcW w:type="dxa" w:w="8673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</w:tcPr>
          <w:p w14:paraId="F1020000">
            <w:pPr>
              <w:widowControl w:val="1"/>
              <w:spacing w:after="0"/>
              <w:ind w:left="55" w:right="55"/>
              <w:jc w:val="center"/>
            </w:pPr>
          </w:p>
        </w:tc>
        <w:tc>
          <w:tcPr>
            <w:tcW w:type="dxa" w:w="235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2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2277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3020000">
            <w:pPr>
              <w:widowControl w:val="1"/>
              <w:spacing w:after="0"/>
              <w:ind w:left="55" w:right="55"/>
            </w:pPr>
          </w:p>
        </w:tc>
        <w:tc>
          <w:tcPr>
            <w:tcW w:type="dxa" w:w="2401"/>
            <w:tcBorders>
              <w:top w:sz="4" w:val="nil"/>
              <w:left w:sz="4" w:val="nil"/>
              <w:bottom w:sz="4" w:val="nil"/>
              <w:right w:sz="4" w:val="nil"/>
            </w:tcBorders>
            <w:shd w:fill="FFFFFF" w:val="clear"/>
            <w:tcMar>
              <w:left w:type="dxa" w:w="10"/>
              <w:right w:type="dxa" w:w="10"/>
            </w:tcMar>
            <w:vAlign w:val="bottom"/>
          </w:tcPr>
          <w:p w14:paraId="F4020000">
            <w:pPr>
              <w:widowControl w:val="1"/>
              <w:spacing w:after="0"/>
              <w:ind w:left="55" w:right="55"/>
            </w:pPr>
          </w:p>
        </w:tc>
      </w:tr>
    </w:tbl>
    <w:p w14:paraId="F5020000"/>
    <w:sectPr>
      <w:headerReference r:id="rId1" w:type="default"/>
      <w:pgSz w:h="11900" w:orient="landscape" w:w="16840"/>
      <w:pgMar w:bottom="1133" w:footer="720" w:gutter="0" w:header="720" w:left="566" w:right="566" w:top="113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</w: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9" w:lineRule="auto"/>
      <w:ind/>
    </w:pPr>
    <w:rPr>
      <w:sz w:val="22"/>
    </w:rPr>
  </w:style>
  <w:style w:default="1" w:styleId="Style_3_ch" w:type="character">
    <w:name w:val="Normal"/>
    <w:link w:val="Style_3"/>
    <w:rPr>
      <w:sz w:val="22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Версия сервера генератора печатных документов: 14.49 Версия клиента генератора печатных документов: 14.0.32 Текущий пользователь: 46_Razenkova.M.V_f798d3b56e1d42aeb53a0491de354712 Данные о генерации: DataSourceProvider: ru.krista.planning2.common.web.be"/>
    <w:link w:val="Style_10_ch"/>
    <w:pPr>
      <w:widowControl w:val="1"/>
      <w:spacing w:after="160" w:line="259" w:lineRule="auto"/>
      <w:ind/>
    </w:pPr>
    <w:rPr>
      <w:sz w:val="22"/>
    </w:rPr>
  </w:style>
  <w:style w:styleId="Style_10_ch" w:type="character">
    <w:name w:val="Версия сервера генератора печатных документов: 14.49 Версия клиента генератора печатных документов: 14.0.32 Текущий пользователь: 46_Razenkova.M.V_f798d3b56e1d42aeb53a0491de354712 Данные о генерации: DataSourceProvider: ru.krista.planning2.common.web.be"/>
    <w:link w:val="Style_10"/>
    <w:rPr>
      <w:sz w:val="22"/>
    </w:rPr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3_ch"/>
    <w:link w:val="Style_11"/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3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0" w:type="paragraph">
    <w:name w:val="toc 9"/>
    <w:next w:val="Style_3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3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2025-10-08T08:57:38Z</dcterms:created>
  <dcterms:modified xsi:type="dcterms:W3CDTF">2025-10-08T12:43:31Z</dcterms:modified>
</cp:coreProperties>
</file>