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45" w:rsidRDefault="00C13745" w:rsidP="00C13745">
      <w:pPr>
        <w:pStyle w:val="a3"/>
        <w:ind w:right="-86" w:firstLine="709"/>
        <w:jc w:val="both"/>
        <w:rPr>
          <w:sz w:val="28"/>
          <w:szCs w:val="28"/>
        </w:rPr>
      </w:pPr>
      <w:r>
        <w:rPr>
          <w:sz w:val="28"/>
          <w:szCs w:val="28"/>
        </w:rPr>
        <w:t xml:space="preserve">Решения, принятые на заседании </w:t>
      </w:r>
      <w:r w:rsidR="00FD1FDD" w:rsidRPr="00FD1FDD">
        <w:rPr>
          <w:sz w:val="28"/>
          <w:szCs w:val="28"/>
        </w:rPr>
        <w:t>Правительства</w:t>
      </w:r>
      <w:r w:rsidR="00FD1FDD">
        <w:t xml:space="preserve"> </w:t>
      </w:r>
      <w:r>
        <w:rPr>
          <w:sz w:val="28"/>
          <w:szCs w:val="28"/>
        </w:rPr>
        <w:t xml:space="preserve">Курской области </w:t>
      </w:r>
      <w:r>
        <w:rPr>
          <w:sz w:val="28"/>
          <w:szCs w:val="28"/>
        </w:rPr>
        <w:br/>
      </w:r>
      <w:r w:rsidR="00126B09">
        <w:rPr>
          <w:sz w:val="28"/>
          <w:szCs w:val="28"/>
        </w:rPr>
        <w:t>27 марта</w:t>
      </w:r>
      <w:r>
        <w:rPr>
          <w:sz w:val="28"/>
          <w:szCs w:val="28"/>
        </w:rPr>
        <w:t xml:space="preserve"> 20</w:t>
      </w:r>
      <w:r w:rsidR="00235160">
        <w:rPr>
          <w:sz w:val="28"/>
          <w:szCs w:val="28"/>
        </w:rPr>
        <w:t>2</w:t>
      </w:r>
      <w:r w:rsidR="00FE6189">
        <w:rPr>
          <w:sz w:val="28"/>
          <w:szCs w:val="28"/>
        </w:rPr>
        <w:t>4</w:t>
      </w:r>
      <w:r>
        <w:rPr>
          <w:sz w:val="28"/>
          <w:szCs w:val="28"/>
        </w:rPr>
        <w:t xml:space="preserve"> года</w:t>
      </w:r>
    </w:p>
    <w:p w:rsidR="00C13745" w:rsidRDefault="00C13745" w:rsidP="00C13745">
      <w:pPr>
        <w:ind w:right="-86" w:firstLine="709"/>
        <w:rPr>
          <w:b/>
        </w:rPr>
      </w:pPr>
      <w:r>
        <w:rPr>
          <w:b/>
        </w:rPr>
        <w:t>1.</w:t>
      </w:r>
      <w:r>
        <w:rPr>
          <w:b/>
          <w:szCs w:val="28"/>
        </w:rPr>
        <w:t xml:space="preserve"> </w:t>
      </w:r>
      <w:r w:rsidR="00FE6189" w:rsidRPr="00FE6189">
        <w:rPr>
          <w:b/>
          <w:szCs w:val="28"/>
        </w:rPr>
        <w:t xml:space="preserve">Об опыте работы Администрации </w:t>
      </w:r>
      <w:r w:rsidR="00126B09">
        <w:rPr>
          <w:b/>
          <w:szCs w:val="28"/>
        </w:rPr>
        <w:t>Золотухинского</w:t>
      </w:r>
      <w:r w:rsidR="004B4E36">
        <w:rPr>
          <w:b/>
          <w:szCs w:val="28"/>
        </w:rPr>
        <w:t xml:space="preserve"> района</w:t>
      </w:r>
      <w:r w:rsidR="00FE6189" w:rsidRPr="00FE6189">
        <w:rPr>
          <w:b/>
          <w:szCs w:val="28"/>
        </w:rPr>
        <w:t xml:space="preserve"> Курской области по решению задач социально-экономического развития </w:t>
      </w:r>
      <w:r w:rsidR="004B4E36">
        <w:rPr>
          <w:b/>
          <w:szCs w:val="28"/>
        </w:rPr>
        <w:t>района</w:t>
      </w:r>
    </w:p>
    <w:p w:rsidR="00C13745" w:rsidRDefault="00C13745" w:rsidP="00C13745">
      <w:pPr>
        <w:ind w:right="-86" w:firstLine="709"/>
        <w:rPr>
          <w:b/>
          <w:szCs w:val="28"/>
        </w:rPr>
      </w:pPr>
      <w:r>
        <w:rPr>
          <w:b/>
          <w:szCs w:val="28"/>
        </w:rPr>
        <w:t xml:space="preserve">Решения </w:t>
      </w:r>
      <w:r w:rsidR="00FD1FDD" w:rsidRPr="00FD1FDD">
        <w:rPr>
          <w:b/>
        </w:rPr>
        <w:t>Правительства</w:t>
      </w:r>
      <w:r w:rsidR="00FD1FDD">
        <w:t xml:space="preserve"> </w:t>
      </w:r>
      <w:r>
        <w:rPr>
          <w:b/>
          <w:szCs w:val="28"/>
        </w:rPr>
        <w:t>Курской области:</w:t>
      </w:r>
    </w:p>
    <w:p w:rsidR="00126B09" w:rsidRDefault="00126B09" w:rsidP="00126B09">
      <w:pPr>
        <w:ind w:firstLine="709"/>
        <w:rPr>
          <w:szCs w:val="28"/>
        </w:rPr>
      </w:pPr>
      <w:r>
        <w:rPr>
          <w:szCs w:val="28"/>
        </w:rPr>
        <w:t>1. Рекомендовать главам муниципальных районов и городских округов Курской области проанализировать работу Администрации Золотухинского района Курской области по указанным направлениям и использовать положительный опыт при решении обозначенных вопросов в своих муниципальных образованиях.</w:t>
      </w:r>
    </w:p>
    <w:p w:rsidR="00126B09" w:rsidRDefault="00126B09" w:rsidP="00126B09">
      <w:pPr>
        <w:ind w:firstLine="709"/>
        <w:rPr>
          <w:szCs w:val="28"/>
        </w:rPr>
      </w:pPr>
      <w:r>
        <w:rPr>
          <w:szCs w:val="28"/>
        </w:rPr>
        <w:t xml:space="preserve">2. Рекомендовать Администрации Золотухинского района </w:t>
      </w:r>
      <w:r w:rsidRPr="00013ECC">
        <w:rPr>
          <w:szCs w:val="28"/>
        </w:rPr>
        <w:t>Курской области</w:t>
      </w:r>
      <w:r>
        <w:rPr>
          <w:szCs w:val="28"/>
        </w:rPr>
        <w:t xml:space="preserve"> (В.Н. Кожухов) провести служебную проверку по вопросу выполнения работ по капитальному ремонту </w:t>
      </w:r>
      <w:r w:rsidRPr="00013ECC">
        <w:rPr>
          <w:szCs w:val="28"/>
        </w:rPr>
        <w:t>Тазовского сельского дома культуры – филиала МКУК «Золотухинский РДК»</w:t>
      </w:r>
      <w:r>
        <w:rPr>
          <w:szCs w:val="28"/>
        </w:rPr>
        <w:t xml:space="preserve"> в рамках заключенного контракта. О результатах работы проинформировать Губернатора </w:t>
      </w:r>
      <w:r w:rsidRPr="00013ECC">
        <w:rPr>
          <w:szCs w:val="28"/>
        </w:rPr>
        <w:t>Курской области</w:t>
      </w:r>
      <w:r>
        <w:rPr>
          <w:szCs w:val="28"/>
        </w:rPr>
        <w:t xml:space="preserve"> в установленном порядке.</w:t>
      </w:r>
    </w:p>
    <w:p w:rsidR="00126B09" w:rsidRPr="00013ECC" w:rsidRDefault="00126B09" w:rsidP="00126B09">
      <w:pPr>
        <w:ind w:firstLine="709"/>
        <w:rPr>
          <w:b/>
          <w:szCs w:val="28"/>
        </w:rPr>
      </w:pPr>
      <w:r w:rsidRPr="00013ECC">
        <w:rPr>
          <w:b/>
          <w:szCs w:val="28"/>
        </w:rPr>
        <w:t>Срок: до 12 апреля 2024 г.</w:t>
      </w:r>
    </w:p>
    <w:p w:rsidR="00126B09" w:rsidRDefault="00126B09" w:rsidP="00126B09">
      <w:pPr>
        <w:ind w:firstLine="709"/>
        <w:rPr>
          <w:szCs w:val="28"/>
        </w:rPr>
      </w:pPr>
      <w:r>
        <w:rPr>
          <w:szCs w:val="28"/>
        </w:rPr>
        <w:t xml:space="preserve">3. Заместителю Губернатора </w:t>
      </w:r>
      <w:r w:rsidRPr="008E612E">
        <w:rPr>
          <w:szCs w:val="28"/>
        </w:rPr>
        <w:t>Курской области</w:t>
      </w:r>
      <w:r>
        <w:rPr>
          <w:szCs w:val="28"/>
        </w:rPr>
        <w:t xml:space="preserve"> Р.Ю. Денисову совместно с заинтересованными исполнительными органами и организациями </w:t>
      </w:r>
      <w:r w:rsidRPr="008E612E">
        <w:rPr>
          <w:szCs w:val="28"/>
        </w:rPr>
        <w:t>Курской области</w:t>
      </w:r>
      <w:r>
        <w:rPr>
          <w:szCs w:val="28"/>
        </w:rPr>
        <w:t xml:space="preserve"> обеспечить контроль за проведением служебной проверки, указанной в пункте 2 настоящего решения.</w:t>
      </w:r>
    </w:p>
    <w:p w:rsidR="0090349E" w:rsidRPr="003710CC" w:rsidRDefault="0090349E" w:rsidP="0090349E">
      <w:pPr>
        <w:ind w:right="-86" w:firstLine="709"/>
        <w:rPr>
          <w:b/>
        </w:rPr>
      </w:pPr>
      <w:r>
        <w:rPr>
          <w:b/>
        </w:rPr>
        <w:t>2.</w:t>
      </w:r>
      <w:r>
        <w:rPr>
          <w:b/>
          <w:szCs w:val="28"/>
        </w:rPr>
        <w:t xml:space="preserve"> </w:t>
      </w:r>
      <w:r w:rsidR="00126B09" w:rsidRPr="007C5B61">
        <w:rPr>
          <w:rFonts w:cs="Times New Roman"/>
          <w:b/>
          <w:szCs w:val="28"/>
        </w:rPr>
        <w:t>О деятельности Министерства транспорта и автомобильных дорог Курской области в 2023 году</w:t>
      </w:r>
    </w:p>
    <w:p w:rsidR="0090349E" w:rsidRDefault="0090349E" w:rsidP="0090349E">
      <w:pPr>
        <w:ind w:right="-86" w:firstLine="709"/>
        <w:rPr>
          <w:b/>
          <w:szCs w:val="28"/>
        </w:rPr>
      </w:pPr>
      <w:r>
        <w:rPr>
          <w:b/>
          <w:szCs w:val="28"/>
        </w:rPr>
        <w:t xml:space="preserve">Решения </w:t>
      </w:r>
      <w:r w:rsidR="00FD1FDD" w:rsidRPr="00FD1FDD">
        <w:rPr>
          <w:b/>
        </w:rPr>
        <w:t>Правительства</w:t>
      </w:r>
      <w:r w:rsidR="00FD1FDD">
        <w:t xml:space="preserve"> </w:t>
      </w:r>
      <w:r>
        <w:rPr>
          <w:b/>
          <w:szCs w:val="28"/>
        </w:rPr>
        <w:t>Курской области:</w:t>
      </w:r>
    </w:p>
    <w:p w:rsidR="00126B09" w:rsidRDefault="00126B09" w:rsidP="00126B09">
      <w:pPr>
        <w:ind w:firstLine="709"/>
        <w:rPr>
          <w:szCs w:val="28"/>
        </w:rPr>
      </w:pPr>
      <w:r>
        <w:rPr>
          <w:szCs w:val="28"/>
        </w:rPr>
        <w:t>1. Министерству транспорта и автомобильных дорог Курской области (А.А. Замараев)</w:t>
      </w:r>
      <w:r w:rsidRPr="00416045">
        <w:rPr>
          <w:szCs w:val="28"/>
        </w:rPr>
        <w:t xml:space="preserve"> </w:t>
      </w:r>
      <w:r>
        <w:rPr>
          <w:szCs w:val="28"/>
        </w:rPr>
        <w:t>в рамках национального проекта «Безопасные качественные дороги»:</w:t>
      </w:r>
    </w:p>
    <w:p w:rsidR="00126B09" w:rsidRDefault="00126B09" w:rsidP="00126B09">
      <w:pPr>
        <w:ind w:firstLine="709"/>
        <w:rPr>
          <w:szCs w:val="28"/>
        </w:rPr>
      </w:pPr>
      <w:r>
        <w:rPr>
          <w:szCs w:val="28"/>
        </w:rPr>
        <w:t>продолжить работу по реализации в регионе дорожной деятельности и деятельности в сфере транспорта;</w:t>
      </w:r>
    </w:p>
    <w:p w:rsidR="00126B09" w:rsidRDefault="00126B09" w:rsidP="00126B09">
      <w:pPr>
        <w:ind w:firstLine="709"/>
        <w:rPr>
          <w:szCs w:val="28"/>
        </w:rPr>
      </w:pPr>
      <w:r>
        <w:rPr>
          <w:szCs w:val="28"/>
        </w:rPr>
        <w:t xml:space="preserve">обеспечить с 5 апреля 2024 года начало ремонтных работ по улично-дорожной сети города Курска. О результатах проинформировать Губернатора </w:t>
      </w:r>
      <w:r w:rsidRPr="00416045">
        <w:rPr>
          <w:szCs w:val="28"/>
        </w:rPr>
        <w:t>Курской области</w:t>
      </w:r>
      <w:r>
        <w:rPr>
          <w:szCs w:val="28"/>
        </w:rPr>
        <w:t xml:space="preserve"> в установленном порядке.</w:t>
      </w:r>
    </w:p>
    <w:p w:rsidR="00126B09" w:rsidRPr="002F3579" w:rsidRDefault="00126B09" w:rsidP="00126B09">
      <w:pPr>
        <w:ind w:firstLine="709"/>
        <w:rPr>
          <w:b/>
          <w:szCs w:val="28"/>
        </w:rPr>
      </w:pPr>
      <w:r w:rsidRPr="002F3579">
        <w:rPr>
          <w:b/>
          <w:szCs w:val="28"/>
        </w:rPr>
        <w:t xml:space="preserve">Срок: до </w:t>
      </w:r>
      <w:r>
        <w:rPr>
          <w:b/>
          <w:szCs w:val="28"/>
        </w:rPr>
        <w:t>15</w:t>
      </w:r>
      <w:r w:rsidRPr="002F3579">
        <w:rPr>
          <w:b/>
          <w:szCs w:val="28"/>
        </w:rPr>
        <w:t xml:space="preserve"> апреля 2024 г.</w:t>
      </w:r>
    </w:p>
    <w:p w:rsidR="00126B09" w:rsidRDefault="00126B09" w:rsidP="00126B09">
      <w:pPr>
        <w:ind w:firstLine="709"/>
        <w:rPr>
          <w:szCs w:val="28"/>
        </w:rPr>
      </w:pPr>
      <w:r>
        <w:rPr>
          <w:szCs w:val="28"/>
        </w:rPr>
        <w:t xml:space="preserve">2. Рекомендовать главам муниципальных районов и городских округов </w:t>
      </w:r>
      <w:r w:rsidRPr="00E27B55">
        <w:rPr>
          <w:szCs w:val="28"/>
        </w:rPr>
        <w:t>Курской области</w:t>
      </w:r>
      <w:r>
        <w:rPr>
          <w:szCs w:val="28"/>
        </w:rPr>
        <w:t xml:space="preserve"> внести необходимые сведения в систему контроля дорожных фондов (СКДФ) и по результатам проделанной работы проинформировать Министерство </w:t>
      </w:r>
      <w:r w:rsidRPr="002F3579">
        <w:rPr>
          <w:szCs w:val="28"/>
        </w:rPr>
        <w:t>транспорта и автомобильных дорог Курской области</w:t>
      </w:r>
      <w:r>
        <w:rPr>
          <w:szCs w:val="28"/>
        </w:rPr>
        <w:t xml:space="preserve"> в установленном порядке.</w:t>
      </w:r>
    </w:p>
    <w:p w:rsidR="00126B09" w:rsidRPr="002F3579" w:rsidRDefault="00126B09" w:rsidP="00126B09">
      <w:pPr>
        <w:ind w:firstLine="709"/>
        <w:rPr>
          <w:b/>
          <w:szCs w:val="28"/>
        </w:rPr>
      </w:pPr>
      <w:r w:rsidRPr="002F3579">
        <w:rPr>
          <w:b/>
          <w:szCs w:val="28"/>
        </w:rPr>
        <w:t xml:space="preserve">Срок: до </w:t>
      </w:r>
      <w:r>
        <w:rPr>
          <w:b/>
          <w:szCs w:val="28"/>
        </w:rPr>
        <w:t>20</w:t>
      </w:r>
      <w:r w:rsidRPr="002F3579">
        <w:rPr>
          <w:b/>
          <w:szCs w:val="28"/>
        </w:rPr>
        <w:t xml:space="preserve"> апреля 2024 г.</w:t>
      </w:r>
    </w:p>
    <w:p w:rsidR="00126B09" w:rsidRDefault="00126B09" w:rsidP="00126B09">
      <w:pPr>
        <w:ind w:firstLine="709"/>
        <w:rPr>
          <w:szCs w:val="28"/>
        </w:rPr>
      </w:pPr>
      <w:r>
        <w:rPr>
          <w:szCs w:val="28"/>
        </w:rPr>
        <w:t xml:space="preserve">3. Первому заместителю Губернатора </w:t>
      </w:r>
      <w:r w:rsidRPr="002F3579">
        <w:rPr>
          <w:szCs w:val="28"/>
        </w:rPr>
        <w:t>Курской области</w:t>
      </w:r>
      <w:r>
        <w:rPr>
          <w:szCs w:val="28"/>
        </w:rPr>
        <w:t xml:space="preserve"> – Председателю Правительства </w:t>
      </w:r>
      <w:r w:rsidRPr="002F3579">
        <w:rPr>
          <w:szCs w:val="28"/>
        </w:rPr>
        <w:t>Курской области</w:t>
      </w:r>
      <w:r>
        <w:rPr>
          <w:szCs w:val="28"/>
        </w:rPr>
        <w:t xml:space="preserve"> А.Б. Смирнову, Министерству транспорта и автомобильных дорог Курской области </w:t>
      </w:r>
      <w:r>
        <w:rPr>
          <w:szCs w:val="28"/>
        </w:rPr>
        <w:br/>
        <w:t xml:space="preserve">(А.А. Замараев) обеспечить координацию работы по предоставлению муниципальными образованиями сведений для внесения в СКДФ и </w:t>
      </w:r>
      <w:r>
        <w:rPr>
          <w:szCs w:val="28"/>
        </w:rPr>
        <w:lastRenderedPageBreak/>
        <w:t xml:space="preserve">представить Губернатору </w:t>
      </w:r>
      <w:r w:rsidRPr="0034576C">
        <w:rPr>
          <w:szCs w:val="28"/>
        </w:rPr>
        <w:t>Курской области</w:t>
      </w:r>
      <w:r>
        <w:rPr>
          <w:szCs w:val="28"/>
        </w:rPr>
        <w:t xml:space="preserve"> обобщенную информацию по данной работе в установленном порядке.</w:t>
      </w:r>
    </w:p>
    <w:p w:rsidR="00126B09" w:rsidRPr="002F3579" w:rsidRDefault="00126B09" w:rsidP="00126B09">
      <w:pPr>
        <w:ind w:firstLine="709"/>
        <w:rPr>
          <w:b/>
          <w:szCs w:val="28"/>
        </w:rPr>
      </w:pPr>
      <w:r w:rsidRPr="002F3579">
        <w:rPr>
          <w:b/>
          <w:szCs w:val="28"/>
        </w:rPr>
        <w:t xml:space="preserve">Срок: до </w:t>
      </w:r>
      <w:r>
        <w:rPr>
          <w:b/>
          <w:szCs w:val="28"/>
        </w:rPr>
        <w:t>26</w:t>
      </w:r>
      <w:r w:rsidRPr="002F3579">
        <w:rPr>
          <w:b/>
          <w:szCs w:val="28"/>
        </w:rPr>
        <w:t xml:space="preserve"> апреля 2024 г.</w:t>
      </w:r>
    </w:p>
    <w:p w:rsidR="00126B09" w:rsidRDefault="00126B09" w:rsidP="00126B09">
      <w:pPr>
        <w:ind w:firstLine="709"/>
        <w:rPr>
          <w:szCs w:val="28"/>
        </w:rPr>
      </w:pPr>
      <w:r>
        <w:rPr>
          <w:szCs w:val="28"/>
        </w:rPr>
        <w:t xml:space="preserve">4. Заместителю Губернатора </w:t>
      </w:r>
      <w:r w:rsidRPr="00E27B55">
        <w:rPr>
          <w:szCs w:val="28"/>
        </w:rPr>
        <w:t>Курской области</w:t>
      </w:r>
      <w:r>
        <w:rPr>
          <w:szCs w:val="28"/>
        </w:rPr>
        <w:t xml:space="preserve"> С.И. Стародубцеву совместно с Министерством </w:t>
      </w:r>
      <w:r w:rsidRPr="00E27B55">
        <w:rPr>
          <w:szCs w:val="28"/>
        </w:rPr>
        <w:t>сельского хозяйства Курской области</w:t>
      </w:r>
      <w:r>
        <w:rPr>
          <w:szCs w:val="28"/>
        </w:rPr>
        <w:t xml:space="preserve"> </w:t>
      </w:r>
      <w:r>
        <w:rPr>
          <w:szCs w:val="28"/>
        </w:rPr>
        <w:br/>
        <w:t xml:space="preserve">(Н.А. Гончарова) и Министерством </w:t>
      </w:r>
      <w:r w:rsidRPr="00E27B55">
        <w:rPr>
          <w:szCs w:val="28"/>
        </w:rPr>
        <w:t>промышленности, торговли и предпринимательства Курской области</w:t>
      </w:r>
      <w:r>
        <w:rPr>
          <w:szCs w:val="28"/>
        </w:rPr>
        <w:t xml:space="preserve"> (М.Н. Аксёнов) в целях предотвращения снижения несущей способности конструктивных элементов автомобильных дорог общего пользования регионального и межмуниципального значения </w:t>
      </w:r>
      <w:r w:rsidRPr="00E27B55">
        <w:rPr>
          <w:szCs w:val="28"/>
        </w:rPr>
        <w:t xml:space="preserve">Курской области </w:t>
      </w:r>
      <w:r>
        <w:rPr>
          <w:szCs w:val="28"/>
        </w:rPr>
        <w:t xml:space="preserve">провести с заинтересованными организациями – пользователями автомобильных дорог соответствующую разъяснительную работу. О результатах проделанной работы проинформировать Губернатора </w:t>
      </w:r>
      <w:r w:rsidRPr="002F3579">
        <w:rPr>
          <w:szCs w:val="28"/>
        </w:rPr>
        <w:t>Курской области</w:t>
      </w:r>
      <w:r>
        <w:rPr>
          <w:szCs w:val="28"/>
        </w:rPr>
        <w:t xml:space="preserve"> в установленном порядке.</w:t>
      </w:r>
    </w:p>
    <w:p w:rsidR="00126B09" w:rsidRPr="002F3579" w:rsidRDefault="00126B09" w:rsidP="00126B09">
      <w:pPr>
        <w:ind w:firstLine="709"/>
        <w:rPr>
          <w:b/>
          <w:szCs w:val="28"/>
        </w:rPr>
      </w:pPr>
      <w:r w:rsidRPr="002F3579">
        <w:rPr>
          <w:b/>
          <w:szCs w:val="28"/>
        </w:rPr>
        <w:t>Срок: до 18 апреля 2024 г.</w:t>
      </w:r>
    </w:p>
    <w:p w:rsidR="0090349E" w:rsidRDefault="0090349E" w:rsidP="0090349E">
      <w:pPr>
        <w:ind w:firstLine="709"/>
        <w:rPr>
          <w:b/>
        </w:rPr>
      </w:pPr>
      <w:r>
        <w:rPr>
          <w:b/>
        </w:rPr>
        <w:t>3.</w:t>
      </w:r>
      <w:r>
        <w:rPr>
          <w:b/>
          <w:szCs w:val="28"/>
        </w:rPr>
        <w:t xml:space="preserve"> </w:t>
      </w:r>
      <w:r w:rsidR="00126B09" w:rsidRPr="007C5B61">
        <w:rPr>
          <w:rFonts w:cs="Times New Roman"/>
          <w:b/>
          <w:szCs w:val="28"/>
        </w:rPr>
        <w:t>О деятельности комитета по труду и занятости населения Курской области за 2023 год</w:t>
      </w:r>
    </w:p>
    <w:p w:rsidR="0090349E" w:rsidRDefault="0090349E" w:rsidP="0090349E">
      <w:pPr>
        <w:ind w:firstLine="709"/>
        <w:rPr>
          <w:b/>
          <w:szCs w:val="28"/>
        </w:rPr>
      </w:pPr>
      <w:r>
        <w:rPr>
          <w:b/>
          <w:szCs w:val="28"/>
        </w:rPr>
        <w:t xml:space="preserve">Решения </w:t>
      </w:r>
      <w:r w:rsidR="00FD1FDD" w:rsidRPr="00FD1FDD">
        <w:rPr>
          <w:b/>
        </w:rPr>
        <w:t>Правительства</w:t>
      </w:r>
      <w:r w:rsidR="00FD1FDD">
        <w:t xml:space="preserve"> </w:t>
      </w:r>
      <w:r>
        <w:rPr>
          <w:b/>
          <w:szCs w:val="28"/>
        </w:rPr>
        <w:t>Курской области:</w:t>
      </w:r>
    </w:p>
    <w:p w:rsidR="00126B09" w:rsidRPr="001B71B8" w:rsidRDefault="00126B09" w:rsidP="00126B09">
      <w:pPr>
        <w:ind w:firstLine="709"/>
        <w:rPr>
          <w:szCs w:val="28"/>
        </w:rPr>
      </w:pPr>
      <w:r w:rsidRPr="001B71B8">
        <w:rPr>
          <w:szCs w:val="28"/>
        </w:rPr>
        <w:t>1. Комитету по труду и занятости населения Курской области               (Е.В. Кулагина) продолжить:</w:t>
      </w:r>
    </w:p>
    <w:p w:rsidR="00126B09" w:rsidRPr="001B71B8" w:rsidRDefault="00126B09" w:rsidP="00126B09">
      <w:pPr>
        <w:ind w:firstLine="709"/>
        <w:rPr>
          <w:szCs w:val="28"/>
        </w:rPr>
      </w:pPr>
      <w:r w:rsidRPr="001B71B8">
        <w:rPr>
          <w:szCs w:val="28"/>
        </w:rPr>
        <w:t>осуществление мониторинга ситуации на региональном рынке труда;</w:t>
      </w:r>
    </w:p>
    <w:p w:rsidR="00126B09" w:rsidRPr="001B71B8" w:rsidRDefault="00126B09" w:rsidP="00126B09">
      <w:pPr>
        <w:ind w:firstLine="709"/>
        <w:rPr>
          <w:szCs w:val="28"/>
        </w:rPr>
      </w:pPr>
      <w:r w:rsidRPr="001B71B8">
        <w:rPr>
          <w:szCs w:val="28"/>
        </w:rPr>
        <w:t>реализацию мероприятий, направленных на снижение напряженности на рынке труда, регионального проекта «Содействие занятости» национального проекта «Демография» (организация общественных работ, а также профессионального обучения и дополнительного профессионального образования работников промышленных предприятий оборонно-промышленного комплекса);</w:t>
      </w:r>
    </w:p>
    <w:p w:rsidR="00126B09" w:rsidRPr="001B71B8" w:rsidRDefault="00126B09" w:rsidP="00126B09">
      <w:pPr>
        <w:ind w:firstLine="709"/>
        <w:rPr>
          <w:szCs w:val="28"/>
        </w:rPr>
      </w:pPr>
      <w:r w:rsidRPr="001B71B8">
        <w:rPr>
          <w:szCs w:val="28"/>
        </w:rPr>
        <w:t>осуществление мероприятий по трудоустройству отдельных категорий граждан, обратившихся в органы службы занятости;</w:t>
      </w:r>
    </w:p>
    <w:p w:rsidR="00126B09" w:rsidRPr="001B71B8" w:rsidRDefault="00126B09" w:rsidP="00126B09">
      <w:pPr>
        <w:ind w:firstLine="709"/>
        <w:rPr>
          <w:szCs w:val="28"/>
        </w:rPr>
      </w:pPr>
      <w:r w:rsidRPr="001B71B8">
        <w:rPr>
          <w:szCs w:val="28"/>
        </w:rPr>
        <w:t xml:space="preserve">содействие в реализации мероприятий по организации профессионального обучения и дополнительного профессионального образования отдельных категорий граждан в рамках </w:t>
      </w:r>
      <w:r>
        <w:rPr>
          <w:szCs w:val="28"/>
        </w:rPr>
        <w:t>регионального</w:t>
      </w:r>
      <w:r w:rsidRPr="001B71B8">
        <w:rPr>
          <w:szCs w:val="28"/>
        </w:rPr>
        <w:t xml:space="preserve"> проекта «Содействие занятости» национального проекта «Демография»;</w:t>
      </w:r>
    </w:p>
    <w:p w:rsidR="00126B09" w:rsidRPr="001B71B8" w:rsidRDefault="00126B09" w:rsidP="00126B09">
      <w:pPr>
        <w:ind w:firstLine="709"/>
        <w:rPr>
          <w:szCs w:val="28"/>
        </w:rPr>
      </w:pPr>
      <w:r w:rsidRPr="001B71B8">
        <w:rPr>
          <w:szCs w:val="28"/>
        </w:rPr>
        <w:t xml:space="preserve">подготовительные мероприятия </w:t>
      </w:r>
      <w:r>
        <w:rPr>
          <w:szCs w:val="28"/>
        </w:rPr>
        <w:t>для</w:t>
      </w:r>
      <w:r w:rsidRPr="001B71B8">
        <w:rPr>
          <w:szCs w:val="28"/>
        </w:rPr>
        <w:t xml:space="preserve"> участи</w:t>
      </w:r>
      <w:r>
        <w:rPr>
          <w:szCs w:val="28"/>
        </w:rPr>
        <w:t>я</w:t>
      </w:r>
      <w:r w:rsidRPr="001B71B8">
        <w:rPr>
          <w:szCs w:val="28"/>
        </w:rPr>
        <w:t xml:space="preserve"> в проекте по комплексной модернизации всей сети центров занятости населения Курской области.</w:t>
      </w:r>
    </w:p>
    <w:p w:rsidR="00126B09" w:rsidRPr="001B71B8" w:rsidRDefault="00126B09" w:rsidP="00126B09">
      <w:pPr>
        <w:ind w:firstLine="709"/>
        <w:rPr>
          <w:szCs w:val="28"/>
        </w:rPr>
      </w:pPr>
      <w:r w:rsidRPr="001B71B8">
        <w:rPr>
          <w:szCs w:val="28"/>
        </w:rPr>
        <w:t>2. Рекомендовать главам муниципальных районов и городских округов Курской области:</w:t>
      </w:r>
    </w:p>
    <w:p w:rsidR="00126B09" w:rsidRPr="001B71B8" w:rsidRDefault="00126B09" w:rsidP="00126B09">
      <w:pPr>
        <w:ind w:firstLine="709"/>
        <w:rPr>
          <w:szCs w:val="28"/>
        </w:rPr>
      </w:pPr>
      <w:r w:rsidRPr="001B71B8">
        <w:rPr>
          <w:szCs w:val="28"/>
        </w:rPr>
        <w:t>осуществлять контроль за ситуацией на рынке труда в своих муниципалитетах;</w:t>
      </w:r>
    </w:p>
    <w:p w:rsidR="00126B09" w:rsidRPr="001B71B8" w:rsidRDefault="00126B09" w:rsidP="00126B09">
      <w:pPr>
        <w:ind w:firstLine="709"/>
        <w:rPr>
          <w:szCs w:val="28"/>
        </w:rPr>
      </w:pPr>
      <w:r w:rsidRPr="001B71B8">
        <w:rPr>
          <w:szCs w:val="28"/>
        </w:rPr>
        <w:t>оказывать всестороннее содействие органам службы занятости в реализации мероприятий, направленных на снижение напряженности на региональном рынке труда;</w:t>
      </w:r>
    </w:p>
    <w:p w:rsidR="00126B09" w:rsidRPr="001B71B8" w:rsidRDefault="00126B09" w:rsidP="00126B09">
      <w:pPr>
        <w:ind w:firstLine="709"/>
        <w:rPr>
          <w:szCs w:val="28"/>
        </w:rPr>
      </w:pPr>
      <w:r w:rsidRPr="001B71B8">
        <w:rPr>
          <w:szCs w:val="28"/>
        </w:rPr>
        <w:t>организовать работу с руководителями организаций и предприятий всех форм собственности по снижению производственного травматизма;</w:t>
      </w:r>
    </w:p>
    <w:p w:rsidR="00126B09" w:rsidRPr="001B71B8" w:rsidRDefault="00126B09" w:rsidP="00126B09">
      <w:pPr>
        <w:ind w:firstLine="709"/>
        <w:rPr>
          <w:szCs w:val="28"/>
        </w:rPr>
      </w:pPr>
      <w:r w:rsidRPr="001B71B8">
        <w:rPr>
          <w:szCs w:val="28"/>
        </w:rPr>
        <w:t>усилить работу по выявлению у хозяйствующих субъектов, включая индивидуальных предпринимателей, признаков теневых трудовых отношений и понуждению работодателей и работников к оформлению трудовых отношений в рамках трудового законодательства;</w:t>
      </w:r>
    </w:p>
    <w:p w:rsidR="00126B09" w:rsidRPr="001B71B8" w:rsidRDefault="00126B09" w:rsidP="00126B09">
      <w:pPr>
        <w:ind w:firstLine="709"/>
        <w:rPr>
          <w:szCs w:val="28"/>
        </w:rPr>
      </w:pPr>
      <w:r w:rsidRPr="001B71B8">
        <w:rPr>
          <w:szCs w:val="28"/>
        </w:rPr>
        <w:t>осуществлять информационно-разъяснительную работу среди работников и работодателей по вопросам теневой занятости, легализации трудовых отношений и «серых» форм заработной платы;</w:t>
      </w:r>
    </w:p>
    <w:p w:rsidR="00126B09" w:rsidRPr="001B71B8" w:rsidRDefault="00126B09" w:rsidP="00126B09">
      <w:pPr>
        <w:ind w:firstLine="709"/>
        <w:rPr>
          <w:szCs w:val="28"/>
        </w:rPr>
      </w:pPr>
      <w:r w:rsidRPr="001B71B8">
        <w:rPr>
          <w:szCs w:val="28"/>
        </w:rPr>
        <w:t>по мере необходимости заслушивать на заседаниях межведомственных комиссий (рабочих групп) руководителей и представителей хозяйствующих субъектов</w:t>
      </w:r>
      <w:r>
        <w:rPr>
          <w:szCs w:val="28"/>
        </w:rPr>
        <w:t>,</w:t>
      </w:r>
      <w:r w:rsidRPr="001B71B8">
        <w:rPr>
          <w:szCs w:val="28"/>
        </w:rPr>
        <w:t xml:space="preserve"> у которых выявлена </w:t>
      </w:r>
      <w:r>
        <w:rPr>
          <w:szCs w:val="28"/>
        </w:rPr>
        <w:t>теневая</w:t>
      </w:r>
      <w:r w:rsidRPr="001B71B8">
        <w:rPr>
          <w:szCs w:val="28"/>
        </w:rPr>
        <w:t xml:space="preserve"> занятост</w:t>
      </w:r>
      <w:r>
        <w:rPr>
          <w:szCs w:val="28"/>
        </w:rPr>
        <w:t>ь</w:t>
      </w:r>
      <w:r w:rsidRPr="001B71B8">
        <w:rPr>
          <w:szCs w:val="28"/>
        </w:rPr>
        <w:t xml:space="preserve"> либо имеется вероятность </w:t>
      </w:r>
      <w:r>
        <w:rPr>
          <w:szCs w:val="28"/>
        </w:rPr>
        <w:t xml:space="preserve">ее </w:t>
      </w:r>
      <w:r w:rsidRPr="001B71B8">
        <w:rPr>
          <w:szCs w:val="28"/>
        </w:rPr>
        <w:t>наличия.</w:t>
      </w:r>
    </w:p>
    <w:p w:rsidR="00BD47F0" w:rsidRDefault="00BD47F0" w:rsidP="00BD47F0">
      <w:pPr>
        <w:ind w:firstLine="709"/>
        <w:rPr>
          <w:b/>
        </w:rPr>
      </w:pPr>
      <w:r>
        <w:rPr>
          <w:b/>
        </w:rPr>
        <w:t>4.</w:t>
      </w:r>
      <w:r>
        <w:rPr>
          <w:b/>
          <w:szCs w:val="28"/>
        </w:rPr>
        <w:t xml:space="preserve"> </w:t>
      </w:r>
      <w:r w:rsidR="00126B09" w:rsidRPr="007C5B61">
        <w:rPr>
          <w:rFonts w:cs="Times New Roman"/>
          <w:b/>
          <w:szCs w:val="28"/>
        </w:rPr>
        <w:t>О результатах контрольной деятельности Министерства финансов и бюджетного контроля Курской области за 2023 год</w:t>
      </w:r>
    </w:p>
    <w:p w:rsidR="00BD47F0" w:rsidRDefault="00BD47F0" w:rsidP="00BD47F0">
      <w:pPr>
        <w:ind w:firstLine="709"/>
        <w:rPr>
          <w:b/>
          <w:szCs w:val="28"/>
        </w:rPr>
      </w:pPr>
      <w:r>
        <w:rPr>
          <w:b/>
          <w:szCs w:val="28"/>
        </w:rPr>
        <w:t xml:space="preserve">Решения </w:t>
      </w:r>
      <w:r w:rsidR="00FD1FDD" w:rsidRPr="00FD1FDD">
        <w:rPr>
          <w:b/>
        </w:rPr>
        <w:t>Правительства</w:t>
      </w:r>
      <w:r w:rsidR="00FD1FDD">
        <w:t xml:space="preserve"> </w:t>
      </w:r>
      <w:r>
        <w:rPr>
          <w:b/>
          <w:szCs w:val="28"/>
        </w:rPr>
        <w:t>Курской области:</w:t>
      </w:r>
    </w:p>
    <w:p w:rsidR="00126B09" w:rsidRPr="00103972" w:rsidRDefault="00126B09" w:rsidP="00126B09">
      <w:pPr>
        <w:autoSpaceDE w:val="0"/>
        <w:autoSpaceDN w:val="0"/>
        <w:adjustRightInd w:val="0"/>
        <w:ind w:firstLine="709"/>
        <w:rPr>
          <w:color w:val="000000"/>
          <w:szCs w:val="28"/>
        </w:rPr>
      </w:pPr>
      <w:r>
        <w:rPr>
          <w:color w:val="000000"/>
          <w:szCs w:val="28"/>
        </w:rPr>
        <w:t>Министерству финансов и бюджетного контроля</w:t>
      </w:r>
      <w:r w:rsidRPr="00FB6261">
        <w:rPr>
          <w:color w:val="000000"/>
          <w:szCs w:val="28"/>
        </w:rPr>
        <w:t xml:space="preserve"> Курской области</w:t>
      </w:r>
      <w:r>
        <w:rPr>
          <w:color w:val="000000"/>
          <w:szCs w:val="28"/>
        </w:rPr>
        <w:t xml:space="preserve"> (Н.В. Рудакова) при осуществлении контроля </w:t>
      </w:r>
      <w:r w:rsidRPr="00897C79">
        <w:rPr>
          <w:szCs w:val="28"/>
        </w:rPr>
        <w:t xml:space="preserve">за соблюдением бюджетного законодательства и законодательства в сфере закупок </w:t>
      </w:r>
      <w:r>
        <w:rPr>
          <w:color w:val="000000"/>
          <w:szCs w:val="28"/>
        </w:rPr>
        <w:t>уделять особое внимание вопросам целевого и эффективного использования бюджетных средств, выделенных на реализацию национальных проектов, а также соблюдения заказчиками Курской области условий контрактов (договоров).</w:t>
      </w:r>
    </w:p>
    <w:p w:rsidR="004B4E36" w:rsidRDefault="004B4E36" w:rsidP="004B4E36">
      <w:pPr>
        <w:ind w:firstLine="709"/>
        <w:rPr>
          <w:b/>
        </w:rPr>
      </w:pPr>
      <w:r>
        <w:rPr>
          <w:b/>
        </w:rPr>
        <w:t>5.</w:t>
      </w:r>
      <w:r>
        <w:rPr>
          <w:b/>
          <w:szCs w:val="28"/>
        </w:rPr>
        <w:t xml:space="preserve"> </w:t>
      </w:r>
      <w:r w:rsidR="00126B09" w:rsidRPr="007C5B61">
        <w:rPr>
          <w:rFonts w:cs="Times New Roman"/>
          <w:b/>
          <w:szCs w:val="28"/>
        </w:rPr>
        <w:t>О правовом регулировании контроля за осуществлением органами местного самоуправления отдельных государственных полномочий, переданных в соответствии с законами Курской области</w:t>
      </w:r>
    </w:p>
    <w:p w:rsidR="004B4E36" w:rsidRDefault="004B4E36" w:rsidP="004B4E36">
      <w:pPr>
        <w:ind w:firstLine="709"/>
        <w:rPr>
          <w:b/>
          <w:szCs w:val="28"/>
        </w:rPr>
      </w:pPr>
      <w:r>
        <w:rPr>
          <w:b/>
          <w:szCs w:val="28"/>
        </w:rPr>
        <w:t xml:space="preserve">Решения </w:t>
      </w:r>
      <w:r w:rsidRPr="00FD1FDD">
        <w:rPr>
          <w:b/>
        </w:rPr>
        <w:t>Правительства</w:t>
      </w:r>
      <w:r>
        <w:t xml:space="preserve"> </w:t>
      </w:r>
      <w:r>
        <w:rPr>
          <w:b/>
          <w:szCs w:val="28"/>
        </w:rPr>
        <w:t>Курской области:</w:t>
      </w:r>
    </w:p>
    <w:p w:rsidR="00126B09" w:rsidRDefault="00126B09" w:rsidP="00126B09">
      <w:pPr>
        <w:ind w:firstLine="709"/>
        <w:rPr>
          <w:szCs w:val="28"/>
        </w:rPr>
      </w:pPr>
      <w:r>
        <w:rPr>
          <w:szCs w:val="28"/>
        </w:rPr>
        <w:t xml:space="preserve">1. Уполномоченным органам исполнительной власти Курской области: Министерству социального обеспечения, материнства и детства Курской области, Министерству образования и науки Курской области, Министерству культуры Курской области, Министерству финансов и бюджетного контроля Курской области, комитету по труду и занятости населения Курской области, комитету ЗАГС Курской области, комитету ветеринарии Курской области, комитету региональной безопасности Курской области, архивному управлению Курской области – подготовить и внести в Курскую областную Думу проекты законов Курской области о внесении изменений в законы Курской области о наделении органов местного самоуправления отдельными государственными полномочиями. </w:t>
      </w:r>
      <w:r>
        <w:rPr>
          <w:szCs w:val="28"/>
        </w:rPr>
        <w:br/>
        <w:t>О проделанной работе проинформировать юридический департамент Курской области в установленном порядке.</w:t>
      </w:r>
    </w:p>
    <w:p w:rsidR="00126B09" w:rsidRDefault="00126B09" w:rsidP="00126B09">
      <w:pPr>
        <w:pStyle w:val="a4"/>
        <w:tabs>
          <w:tab w:val="left" w:pos="142"/>
        </w:tabs>
        <w:ind w:left="709"/>
        <w:jc w:val="both"/>
        <w:rPr>
          <w:b/>
          <w:sz w:val="28"/>
          <w:szCs w:val="28"/>
        </w:rPr>
      </w:pPr>
      <w:r>
        <w:rPr>
          <w:b/>
          <w:sz w:val="28"/>
          <w:szCs w:val="28"/>
        </w:rPr>
        <w:t>Срок: до 1 мая 2024 г.</w:t>
      </w:r>
    </w:p>
    <w:p w:rsidR="00126B09" w:rsidRDefault="00126B09" w:rsidP="00126B09">
      <w:pPr>
        <w:ind w:firstLine="709"/>
        <w:rPr>
          <w:szCs w:val="28"/>
        </w:rPr>
      </w:pPr>
      <w:r>
        <w:rPr>
          <w:szCs w:val="28"/>
        </w:rPr>
        <w:t>2. Юридическому департаменту Администрации Курской области (Н.Е. Суходольская) разработать проект постановления Правительства Курской области об утверждении Правил подготовки нормативных правовых актов исполнительных органов Курской области, устанавливающих порядок организации работы по контролю за осуществлением органами местного самоуправления отдельных государственных полномочий Курской области, и представить его в Правительство Курской области в установленном порядке.</w:t>
      </w:r>
    </w:p>
    <w:p w:rsidR="00126B09" w:rsidRDefault="00126B09" w:rsidP="00126B09">
      <w:pPr>
        <w:ind w:firstLine="709"/>
        <w:rPr>
          <w:b/>
          <w:szCs w:val="28"/>
        </w:rPr>
      </w:pPr>
      <w:r>
        <w:rPr>
          <w:b/>
          <w:szCs w:val="28"/>
        </w:rPr>
        <w:t>Срок: до 1 мая 2024 г.</w:t>
      </w:r>
    </w:p>
    <w:p w:rsidR="00126B09" w:rsidRDefault="00126B09" w:rsidP="00126B09">
      <w:pPr>
        <w:ind w:firstLine="709"/>
        <w:rPr>
          <w:szCs w:val="28"/>
        </w:rPr>
      </w:pPr>
      <w:r>
        <w:rPr>
          <w:szCs w:val="28"/>
        </w:rPr>
        <w:t>3. Департаменту государственной службы Администрации Курской области (С.Я. Мальцев) совместно с юридическим департаментом Администрации Курской области (Н.Е. Суходольская) разработать проект постановления Губернатора Курской области об утверждении Порядка вынесения предупреждения, объявления выговора главе муниципального образования, главе местной администрации муниципального образования, отрешения их от должности по основаниям, предусмотренным статьей 25 Федерального закона от 21 декабря 2021 года № 414-ФЗ «Об общих принципах организации публичной власти в субъектах Российской Федерации», и представить его Губернатору Курской области в установленном порядке.</w:t>
      </w:r>
    </w:p>
    <w:p w:rsidR="00126B09" w:rsidRDefault="00126B09" w:rsidP="00126B09">
      <w:pPr>
        <w:ind w:firstLine="708"/>
        <w:rPr>
          <w:b/>
          <w:szCs w:val="28"/>
        </w:rPr>
      </w:pPr>
      <w:r>
        <w:rPr>
          <w:b/>
          <w:szCs w:val="28"/>
        </w:rPr>
        <w:t>Срок: до 1 мая 2024 г.</w:t>
      </w:r>
    </w:p>
    <w:p w:rsidR="00126B09" w:rsidRDefault="00126B09" w:rsidP="00126B09">
      <w:pPr>
        <w:ind w:firstLine="708"/>
        <w:rPr>
          <w:szCs w:val="28"/>
        </w:rPr>
      </w:pPr>
      <w:r>
        <w:rPr>
          <w:szCs w:val="28"/>
        </w:rPr>
        <w:t xml:space="preserve">4. Рекомендовать главам Золотухинского, Конышевского, Курчатовского, Льговского, Черемисиновского, Пристенского, </w:t>
      </w:r>
      <w:proofErr w:type="spellStart"/>
      <w:r>
        <w:rPr>
          <w:szCs w:val="28"/>
        </w:rPr>
        <w:t>Суджанского</w:t>
      </w:r>
      <w:proofErr w:type="spellEnd"/>
      <w:r>
        <w:rPr>
          <w:szCs w:val="28"/>
        </w:rPr>
        <w:t xml:space="preserve"> районов и города Курчатова направить в юридический департамент Администрации Курской области информацию о наличии муниципальных правовых актов по вопросам организации исполнения отдельных государственных полномочий Курской области.</w:t>
      </w:r>
    </w:p>
    <w:p w:rsidR="00126B09" w:rsidRDefault="00126B09" w:rsidP="00126B09">
      <w:pPr>
        <w:ind w:firstLine="708"/>
        <w:rPr>
          <w:b/>
          <w:szCs w:val="28"/>
        </w:rPr>
      </w:pPr>
      <w:r>
        <w:rPr>
          <w:b/>
          <w:szCs w:val="28"/>
        </w:rPr>
        <w:t>Срок: до 5 апреля 2024 г.</w:t>
      </w:r>
    </w:p>
    <w:p w:rsidR="00126B09" w:rsidRDefault="00126B09" w:rsidP="00126B09">
      <w:pPr>
        <w:ind w:firstLine="708"/>
        <w:rPr>
          <w:szCs w:val="28"/>
        </w:rPr>
      </w:pPr>
      <w:r>
        <w:rPr>
          <w:szCs w:val="28"/>
        </w:rPr>
        <w:t>5. Рекомендовать главам муниципальных образований Курской области разработать (актуализировать) муниципальные правовые акты по вопросам организации исполнения отдельных государственных полномочий Курской области и по результатам работы проинформировать юридический департамент Администрации Курской области в установленном порядке.</w:t>
      </w:r>
    </w:p>
    <w:p w:rsidR="00126B09" w:rsidRDefault="00126B09" w:rsidP="00126B09">
      <w:pPr>
        <w:ind w:firstLine="708"/>
        <w:rPr>
          <w:b/>
          <w:szCs w:val="28"/>
        </w:rPr>
      </w:pPr>
      <w:r>
        <w:rPr>
          <w:b/>
          <w:szCs w:val="28"/>
        </w:rPr>
        <w:t>Срок: до 1 мая 2024 г.</w:t>
      </w:r>
    </w:p>
    <w:p w:rsidR="004B4E36" w:rsidRPr="00126B09" w:rsidRDefault="00126B09" w:rsidP="00126B09">
      <w:pPr>
        <w:ind w:firstLine="708"/>
        <w:rPr>
          <w:szCs w:val="28"/>
        </w:rPr>
      </w:pPr>
      <w:r>
        <w:rPr>
          <w:szCs w:val="28"/>
        </w:rPr>
        <w:t>6. Уполномоченным органам исполнительной власти Курской области, указанным в пункте 1 настоящего решения, Ассоциации «Совет муниципальных образований Курской области» (В.А. Шелест) оказывать методическую помощь органам местного самоуправления Курской области при разработке (актуализации) муниципальных правовых актов по вопросам организации исполнения отдельных государственных полномочий Курской области.</w:t>
      </w:r>
      <w:bookmarkStart w:id="0" w:name="_GoBack"/>
      <w:bookmarkEnd w:id="0"/>
    </w:p>
    <w:sectPr w:rsidR="004B4E36" w:rsidRPr="00126B09" w:rsidSect="0015076A">
      <w:pgSz w:w="11906" w:h="16838" w:code="9"/>
      <w:pgMar w:top="1134" w:right="1247" w:bottom="1134" w:left="153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182E37"/>
    <w:multiLevelType w:val="hybridMultilevel"/>
    <w:tmpl w:val="5D60A47A"/>
    <w:lvl w:ilvl="0" w:tplc="445A88BE">
      <w:start w:val="1"/>
      <w:numFmt w:val="decimal"/>
      <w:lvlText w:val="%1."/>
      <w:lvlJc w:val="left"/>
      <w:pPr>
        <w:ind w:left="1080" w:hanging="360"/>
      </w:pPr>
    </w:lvl>
    <w:lvl w:ilvl="1" w:tplc="51AA7A8C">
      <w:start w:val="1"/>
      <w:numFmt w:val="lowerLetter"/>
      <w:lvlText w:val="%2."/>
      <w:lvlJc w:val="left"/>
      <w:pPr>
        <w:ind w:left="1785" w:hanging="360"/>
      </w:pPr>
    </w:lvl>
    <w:lvl w:ilvl="2" w:tplc="D90EA3EE">
      <w:start w:val="1"/>
      <w:numFmt w:val="lowerRoman"/>
      <w:lvlText w:val="%3."/>
      <w:lvlJc w:val="right"/>
      <w:pPr>
        <w:ind w:left="2505" w:hanging="180"/>
      </w:pPr>
    </w:lvl>
    <w:lvl w:ilvl="3" w:tplc="8C3A18A2">
      <w:start w:val="1"/>
      <w:numFmt w:val="decimal"/>
      <w:lvlText w:val="%4."/>
      <w:lvlJc w:val="left"/>
      <w:pPr>
        <w:ind w:left="3225" w:hanging="360"/>
      </w:pPr>
    </w:lvl>
    <w:lvl w:ilvl="4" w:tplc="53D0CC3C">
      <w:start w:val="1"/>
      <w:numFmt w:val="lowerLetter"/>
      <w:lvlText w:val="%5."/>
      <w:lvlJc w:val="left"/>
      <w:pPr>
        <w:ind w:left="3945" w:hanging="360"/>
      </w:pPr>
    </w:lvl>
    <w:lvl w:ilvl="5" w:tplc="A8FC42E0">
      <w:start w:val="1"/>
      <w:numFmt w:val="lowerRoman"/>
      <w:lvlText w:val="%6."/>
      <w:lvlJc w:val="right"/>
      <w:pPr>
        <w:ind w:left="4665" w:hanging="180"/>
      </w:pPr>
    </w:lvl>
    <w:lvl w:ilvl="6" w:tplc="1778B0A2">
      <w:start w:val="1"/>
      <w:numFmt w:val="decimal"/>
      <w:lvlText w:val="%7."/>
      <w:lvlJc w:val="left"/>
      <w:pPr>
        <w:ind w:left="5385" w:hanging="360"/>
      </w:pPr>
    </w:lvl>
    <w:lvl w:ilvl="7" w:tplc="BB80AB3C">
      <w:start w:val="1"/>
      <w:numFmt w:val="lowerLetter"/>
      <w:lvlText w:val="%8."/>
      <w:lvlJc w:val="left"/>
      <w:pPr>
        <w:ind w:left="6105" w:hanging="360"/>
      </w:pPr>
    </w:lvl>
    <w:lvl w:ilvl="8" w:tplc="C4C8BDC6">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B87"/>
    <w:rsid w:val="00045674"/>
    <w:rsid w:val="00126B09"/>
    <w:rsid w:val="0015076A"/>
    <w:rsid w:val="00151B87"/>
    <w:rsid w:val="00235160"/>
    <w:rsid w:val="003710CC"/>
    <w:rsid w:val="004B4E36"/>
    <w:rsid w:val="00556714"/>
    <w:rsid w:val="007C4518"/>
    <w:rsid w:val="0090349E"/>
    <w:rsid w:val="00A811F3"/>
    <w:rsid w:val="00BD47F0"/>
    <w:rsid w:val="00BE3E5D"/>
    <w:rsid w:val="00C13745"/>
    <w:rsid w:val="00E4269B"/>
    <w:rsid w:val="00F9462E"/>
    <w:rsid w:val="00FD1FDD"/>
    <w:rsid w:val="00FE6189"/>
    <w:rsid w:val="00FF3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13BA51-0C5E-4890-83E5-0967753B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745"/>
  </w:style>
  <w:style w:type="paragraph" w:styleId="1">
    <w:name w:val="heading 1"/>
    <w:basedOn w:val="a"/>
    <w:link w:val="10"/>
    <w:uiPriority w:val="9"/>
    <w:qFormat/>
    <w:rsid w:val="00FE6189"/>
    <w:pPr>
      <w:spacing w:beforeAutospacing="1" w:afterAutospacing="1"/>
      <w:jc w:val="left"/>
      <w:outlineLvl w:val="0"/>
    </w:pPr>
    <w:rPr>
      <w:rFonts w:eastAsia="Times New Roman" w:cs="Times New Roman"/>
      <w:b/>
      <w:color w:val="000000"/>
      <w:sz w:val="4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13745"/>
    <w:pPr>
      <w:jc w:val="left"/>
    </w:pPr>
    <w:rPr>
      <w:rFonts w:eastAsia="Times New Roman" w:cs="Times New Roman"/>
      <w:sz w:val="24"/>
      <w:szCs w:val="24"/>
      <w:lang w:eastAsia="ru-RU"/>
    </w:rPr>
  </w:style>
  <w:style w:type="paragraph" w:styleId="a4">
    <w:name w:val="List Paragraph"/>
    <w:aliases w:val="Абзац списка - заголовок 3,Заголовок мой1,СписокСТПр"/>
    <w:basedOn w:val="a"/>
    <w:link w:val="a5"/>
    <w:uiPriority w:val="34"/>
    <w:qFormat/>
    <w:rsid w:val="0090349E"/>
    <w:pPr>
      <w:ind w:left="720"/>
      <w:contextualSpacing/>
      <w:jc w:val="left"/>
    </w:pPr>
    <w:rPr>
      <w:rFonts w:eastAsia="Times New Roman" w:cs="Times New Roman"/>
      <w:sz w:val="24"/>
      <w:szCs w:val="24"/>
      <w:lang w:eastAsia="ru-RU"/>
    </w:rPr>
  </w:style>
  <w:style w:type="character" w:customStyle="1" w:styleId="a5">
    <w:name w:val="Абзац списка Знак"/>
    <w:aliases w:val="Абзац списка - заголовок 3 Знак,Заголовок мой1 Знак,СписокСТПр Знак"/>
    <w:basedOn w:val="a0"/>
    <w:link w:val="a4"/>
    <w:uiPriority w:val="34"/>
    <w:qFormat/>
    <w:locked/>
    <w:rsid w:val="0090349E"/>
    <w:rPr>
      <w:rFonts w:eastAsia="Times New Roman" w:cs="Times New Roman"/>
      <w:sz w:val="24"/>
      <w:szCs w:val="24"/>
      <w:lang w:eastAsia="ru-RU"/>
    </w:rPr>
  </w:style>
  <w:style w:type="paragraph" w:styleId="a6">
    <w:name w:val="Normal (Web)"/>
    <w:basedOn w:val="a"/>
    <w:uiPriority w:val="99"/>
    <w:unhideWhenUsed/>
    <w:rsid w:val="0090349E"/>
    <w:pPr>
      <w:spacing w:before="100" w:beforeAutospacing="1" w:after="100" w:afterAutospacing="1"/>
      <w:jc w:val="left"/>
    </w:pPr>
    <w:rPr>
      <w:rFonts w:eastAsia="Times New Roman" w:cs="Times New Roman"/>
      <w:sz w:val="24"/>
      <w:szCs w:val="24"/>
      <w:lang w:eastAsia="ru-RU"/>
    </w:rPr>
  </w:style>
  <w:style w:type="paragraph" w:customStyle="1" w:styleId="ConsPlusNormal">
    <w:name w:val="ConsPlusNormal"/>
    <w:rsid w:val="00BD47F0"/>
    <w:pPr>
      <w:autoSpaceDE w:val="0"/>
      <w:autoSpaceDN w:val="0"/>
      <w:adjustRightInd w:val="0"/>
      <w:ind w:firstLine="720"/>
      <w:jc w:val="left"/>
    </w:pPr>
    <w:rPr>
      <w:rFonts w:ascii="Arial" w:eastAsia="Times New Roman" w:hAnsi="Arial" w:cs="Arial"/>
      <w:sz w:val="20"/>
      <w:szCs w:val="20"/>
      <w:lang w:eastAsia="ru-RU"/>
    </w:rPr>
  </w:style>
  <w:style w:type="paragraph" w:styleId="a7">
    <w:name w:val="Body Text"/>
    <w:basedOn w:val="a"/>
    <w:link w:val="a8"/>
    <w:uiPriority w:val="99"/>
    <w:unhideWhenUsed/>
    <w:rsid w:val="00BD47F0"/>
    <w:pPr>
      <w:widowControl w:val="0"/>
      <w:shd w:val="clear" w:color="auto" w:fill="FFFFFF"/>
      <w:spacing w:after="420" w:line="240" w:lineRule="atLeast"/>
      <w:jc w:val="right"/>
    </w:pPr>
    <w:rPr>
      <w:rFonts w:eastAsia="Times New Roman" w:cs="Times New Roman"/>
      <w:sz w:val="27"/>
      <w:szCs w:val="27"/>
      <w:lang w:eastAsia="ru-RU"/>
    </w:rPr>
  </w:style>
  <w:style w:type="character" w:customStyle="1" w:styleId="a8">
    <w:name w:val="Основной текст Знак"/>
    <w:basedOn w:val="a0"/>
    <w:link w:val="a7"/>
    <w:uiPriority w:val="99"/>
    <w:rsid w:val="00BD47F0"/>
    <w:rPr>
      <w:rFonts w:eastAsia="Times New Roman" w:cs="Times New Roman"/>
      <w:sz w:val="27"/>
      <w:szCs w:val="27"/>
      <w:shd w:val="clear" w:color="auto" w:fill="FFFFFF"/>
      <w:lang w:eastAsia="ru-RU"/>
    </w:rPr>
  </w:style>
  <w:style w:type="character" w:customStyle="1" w:styleId="10">
    <w:name w:val="Заголовок 1 Знак"/>
    <w:basedOn w:val="a0"/>
    <w:link w:val="1"/>
    <w:uiPriority w:val="9"/>
    <w:rsid w:val="00FE6189"/>
    <w:rPr>
      <w:rFonts w:eastAsia="Times New Roman" w:cs="Times New Roman"/>
      <w:b/>
      <w:color w:val="000000"/>
      <w:sz w:val="48"/>
      <w:szCs w:val="20"/>
      <w:lang w:eastAsia="ru-RU"/>
    </w:rPr>
  </w:style>
  <w:style w:type="paragraph" w:customStyle="1" w:styleId="11">
    <w:name w:val="Без интервала1"/>
    <w:rsid w:val="004B4E36"/>
    <w:pPr>
      <w:suppressAutoHyphens/>
      <w:jc w:val="left"/>
    </w:pPr>
    <w:rPr>
      <w:rFonts w:ascii="Liberation Serif" w:eastAsia="Segoe UI" w:hAnsi="Liberation Serif" w:cs="Tahoma"/>
      <w:color w:val="000000"/>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85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1389</Words>
  <Characters>7922</Characters>
  <Application>Microsoft Office Word</Application>
  <DocSecurity>0</DocSecurity>
  <Lines>66</Lines>
  <Paragraphs>18</Paragraphs>
  <ScaleCrop>false</ScaleCrop>
  <Company/>
  <LinksUpToDate>false</LinksUpToDate>
  <CharactersWithSpaces>9293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2017-04-03T14:45:00Z</dcterms:created>
  <dcterms:modified xsi:type="dcterms:W3CDTF">2024-04-01T06:07:00Z</dcterms:modified>
</cp:coreProperties>
</file>