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EE" w:rsidRDefault="006962EE" w:rsidP="006962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962EE" w:rsidRPr="006962EE" w:rsidRDefault="006962EE" w:rsidP="006962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62EE">
        <w:rPr>
          <w:rFonts w:ascii="Times New Roman" w:hAnsi="Times New Roman" w:cs="Times New Roman"/>
          <w:sz w:val="28"/>
          <w:szCs w:val="28"/>
        </w:rPr>
        <w:t>ПРОЕКТ</w:t>
      </w:r>
    </w:p>
    <w:p w:rsidR="006962EE" w:rsidRPr="006962EE" w:rsidRDefault="006962EE" w:rsidP="00696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962EE" w:rsidRPr="006962EE" w:rsidRDefault="006962EE" w:rsidP="006962E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962EE">
        <w:rPr>
          <w:rFonts w:ascii="Times New Roman" w:hAnsi="Times New Roman" w:cs="Times New Roman"/>
          <w:b/>
          <w:sz w:val="36"/>
          <w:szCs w:val="36"/>
        </w:rPr>
        <w:t>ПРАВИТЕЛЬСТВО КУРСКОЙ ОБЛАСТИ</w:t>
      </w:r>
    </w:p>
    <w:p w:rsidR="006962EE" w:rsidRPr="006962EE" w:rsidRDefault="006962EE" w:rsidP="006962EE">
      <w:pPr>
        <w:pStyle w:val="ConsPlusNonformat"/>
        <w:spacing w:line="36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6962EE">
        <w:rPr>
          <w:rFonts w:ascii="Times New Roman" w:hAnsi="Times New Roman" w:cs="Times New Roman"/>
          <w:spacing w:val="20"/>
          <w:sz w:val="32"/>
          <w:szCs w:val="32"/>
        </w:rPr>
        <w:t>ПОСТАНОВЛЕНИЕ</w:t>
      </w:r>
    </w:p>
    <w:p w:rsidR="006962EE" w:rsidRPr="006962EE" w:rsidRDefault="006962EE" w:rsidP="006962E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2EE">
        <w:rPr>
          <w:rFonts w:ascii="Times New Roman" w:hAnsi="Times New Roman" w:cs="Times New Roman"/>
          <w:sz w:val="28"/>
          <w:szCs w:val="28"/>
        </w:rPr>
        <w:t>от ______________ № ______________</w:t>
      </w:r>
    </w:p>
    <w:p w:rsidR="006962EE" w:rsidRPr="006962EE" w:rsidRDefault="006962EE" w:rsidP="006962E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62EE">
        <w:rPr>
          <w:rFonts w:ascii="Times New Roman" w:hAnsi="Times New Roman" w:cs="Times New Roman"/>
          <w:sz w:val="26"/>
          <w:szCs w:val="26"/>
        </w:rPr>
        <w:t>г. Курск</w:t>
      </w:r>
    </w:p>
    <w:p w:rsidR="0010642B" w:rsidRPr="006962EE" w:rsidRDefault="0010642B" w:rsidP="0081422F">
      <w:pPr>
        <w:autoSpaceDE w:val="0"/>
        <w:autoSpaceDN w:val="0"/>
        <w:adjustRightInd w:val="0"/>
        <w:ind w:right="57" w:firstLine="0"/>
        <w:jc w:val="center"/>
        <w:rPr>
          <w:b/>
          <w:color w:val="auto"/>
        </w:rPr>
      </w:pPr>
    </w:p>
    <w:p w:rsidR="0010642B" w:rsidRPr="006962EE" w:rsidRDefault="0010642B" w:rsidP="0081422F">
      <w:pPr>
        <w:autoSpaceDE w:val="0"/>
        <w:autoSpaceDN w:val="0"/>
        <w:adjustRightInd w:val="0"/>
        <w:ind w:right="57" w:firstLine="0"/>
        <w:jc w:val="center"/>
        <w:rPr>
          <w:b/>
          <w:color w:val="auto"/>
        </w:rPr>
      </w:pPr>
    </w:p>
    <w:p w:rsidR="006F009B" w:rsidRPr="006962EE" w:rsidRDefault="006F009B" w:rsidP="006962EE">
      <w:pPr>
        <w:autoSpaceDE w:val="0"/>
        <w:autoSpaceDN w:val="0"/>
        <w:adjustRightInd w:val="0"/>
        <w:ind w:right="57" w:firstLine="0"/>
        <w:jc w:val="center"/>
        <w:rPr>
          <w:b/>
          <w:bCs/>
        </w:rPr>
      </w:pPr>
      <w:r w:rsidRPr="006962EE">
        <w:rPr>
          <w:b/>
        </w:rPr>
        <w:t xml:space="preserve"> О реализации Соглашения </w:t>
      </w:r>
    </w:p>
    <w:p w:rsidR="006F009B" w:rsidRPr="006962EE" w:rsidRDefault="000A5FEB" w:rsidP="006962EE">
      <w:pPr>
        <w:autoSpaceDE w:val="0"/>
        <w:autoSpaceDN w:val="0"/>
        <w:adjustRightInd w:val="0"/>
        <w:ind w:right="57" w:firstLine="0"/>
        <w:jc w:val="center"/>
        <w:rPr>
          <w:b/>
          <w:bCs/>
        </w:rPr>
      </w:pPr>
      <w:r>
        <w:rPr>
          <w:b/>
          <w:bCs/>
        </w:rPr>
        <w:t>от 2</w:t>
      </w:r>
      <w:r w:rsidR="006F009B" w:rsidRPr="006962EE">
        <w:rPr>
          <w:b/>
          <w:bCs/>
        </w:rPr>
        <w:t xml:space="preserve"> </w:t>
      </w:r>
      <w:r>
        <w:rPr>
          <w:b/>
          <w:bCs/>
        </w:rPr>
        <w:t>апреля</w:t>
      </w:r>
      <w:r w:rsidR="006F009B" w:rsidRPr="006962EE">
        <w:rPr>
          <w:b/>
          <w:bCs/>
        </w:rPr>
        <w:t xml:space="preserve"> 202</w:t>
      </w:r>
      <w:r>
        <w:rPr>
          <w:b/>
          <w:bCs/>
        </w:rPr>
        <w:t>6 г. № 2026</w:t>
      </w:r>
      <w:r w:rsidR="006F009B" w:rsidRPr="006962EE">
        <w:rPr>
          <w:b/>
          <w:bCs/>
        </w:rPr>
        <w:t>-00</w:t>
      </w:r>
      <w:r>
        <w:rPr>
          <w:b/>
          <w:bCs/>
        </w:rPr>
        <w:t>063</w:t>
      </w:r>
    </w:p>
    <w:p w:rsidR="00077161" w:rsidRPr="006962EE" w:rsidRDefault="00077161" w:rsidP="007E2BCF">
      <w:pPr>
        <w:autoSpaceDE w:val="0"/>
        <w:autoSpaceDN w:val="0"/>
        <w:adjustRightInd w:val="0"/>
        <w:ind w:right="57" w:firstLine="0"/>
        <w:jc w:val="center"/>
        <w:rPr>
          <w:color w:val="auto"/>
        </w:rPr>
      </w:pPr>
    </w:p>
    <w:p w:rsidR="00AC3E25" w:rsidRPr="006962EE" w:rsidRDefault="00C2444A" w:rsidP="00D338C1">
      <w:pPr>
        <w:ind w:right="57"/>
        <w:jc w:val="both"/>
        <w:rPr>
          <w:color w:val="auto"/>
        </w:rPr>
      </w:pPr>
      <w:proofErr w:type="gramStart"/>
      <w:r w:rsidRPr="006962EE">
        <w:rPr>
          <w:color w:val="auto"/>
        </w:rPr>
        <w:t xml:space="preserve">В целях реализации </w:t>
      </w:r>
      <w:r w:rsidR="006F009B" w:rsidRPr="006962EE">
        <w:t>Соглашения о предоставлении бюджету Курской области бюджетного кредита на финансовое обеспечение реализации инфраструктурных проектов (мероприятий) за счет временно свободных средств единого счета федерального бюджета</w:t>
      </w:r>
      <w:r w:rsidR="00BB111F" w:rsidRPr="006962EE">
        <w:rPr>
          <w:color w:val="auto"/>
        </w:rPr>
        <w:t xml:space="preserve"> </w:t>
      </w:r>
      <w:r w:rsidR="00613310" w:rsidRPr="006962EE">
        <w:rPr>
          <w:color w:val="auto"/>
        </w:rPr>
        <w:t>о</w:t>
      </w:r>
      <w:r w:rsidR="00982E69" w:rsidRPr="006962EE">
        <w:rPr>
          <w:color w:val="auto"/>
        </w:rPr>
        <w:t>т</w:t>
      </w:r>
      <w:r w:rsidR="0083345B" w:rsidRPr="006962EE">
        <w:rPr>
          <w:color w:val="auto"/>
        </w:rPr>
        <w:t> </w:t>
      </w:r>
      <w:r w:rsidR="000A5FEB">
        <w:rPr>
          <w:color w:val="auto"/>
        </w:rPr>
        <w:t>2</w:t>
      </w:r>
      <w:r w:rsidR="006F009B" w:rsidRPr="006962EE">
        <w:rPr>
          <w:color w:val="auto"/>
        </w:rPr>
        <w:t xml:space="preserve"> </w:t>
      </w:r>
      <w:r w:rsidR="000A5FEB">
        <w:rPr>
          <w:color w:val="auto"/>
        </w:rPr>
        <w:t>апреля</w:t>
      </w:r>
      <w:r w:rsidR="006F009B" w:rsidRPr="006962EE">
        <w:rPr>
          <w:color w:val="auto"/>
        </w:rPr>
        <w:t xml:space="preserve"> </w:t>
      </w:r>
      <w:r w:rsidR="000A5FEB">
        <w:rPr>
          <w:color w:val="auto"/>
        </w:rPr>
        <w:t>2026</w:t>
      </w:r>
      <w:r w:rsidR="0083345B" w:rsidRPr="006962EE">
        <w:rPr>
          <w:color w:val="auto"/>
        </w:rPr>
        <w:t> </w:t>
      </w:r>
      <w:r w:rsidR="00982E69" w:rsidRPr="006962EE">
        <w:rPr>
          <w:color w:val="auto"/>
        </w:rPr>
        <w:t>г. № 202</w:t>
      </w:r>
      <w:r w:rsidR="000A5FEB">
        <w:rPr>
          <w:color w:val="auto"/>
        </w:rPr>
        <w:t>6</w:t>
      </w:r>
      <w:r w:rsidR="00982E69" w:rsidRPr="006962EE">
        <w:rPr>
          <w:color w:val="auto"/>
        </w:rPr>
        <w:t>-00</w:t>
      </w:r>
      <w:r w:rsidR="0005685B">
        <w:rPr>
          <w:color w:val="auto"/>
        </w:rPr>
        <w:t>063</w:t>
      </w:r>
      <w:r w:rsidR="006F009B" w:rsidRPr="006962EE">
        <w:rPr>
          <w:color w:val="auto"/>
        </w:rPr>
        <w:t xml:space="preserve"> </w:t>
      </w:r>
      <w:r w:rsidR="00546A96" w:rsidRPr="006962EE">
        <w:rPr>
          <w:color w:val="auto"/>
        </w:rPr>
        <w:t xml:space="preserve">(далее – Соглашение КИК) </w:t>
      </w:r>
      <w:r w:rsidR="006F009B" w:rsidRPr="006962EE">
        <w:rPr>
          <w:color w:val="auto"/>
        </w:rPr>
        <w:t>в соответствии с</w:t>
      </w:r>
      <w:r w:rsidR="00546A96" w:rsidRPr="006962EE">
        <w:rPr>
          <w:color w:val="auto"/>
        </w:rPr>
        <w:t> </w:t>
      </w:r>
      <w:r w:rsidR="006F009B" w:rsidRPr="006962EE">
        <w:t>Правилами предоставления Федеральным казначейством бюджетам субъектов Российской Федерации бюджетных кредитов на финансовое</w:t>
      </w:r>
      <w:proofErr w:type="gramEnd"/>
      <w:r w:rsidR="006F009B" w:rsidRPr="006962EE">
        <w:t xml:space="preserve"> обеспечение реализации инфраструктурных проектов за счет временно свободных средств единого счета федерального бюджета, а также их использования и возврата, утвержденными постановлением Правительства Российской Федерации от 25 января 2025 г. № 48 </w:t>
      </w:r>
      <w:r w:rsidR="007E2BCF" w:rsidRPr="006962EE">
        <w:rPr>
          <w:bCs/>
          <w:color w:val="auto"/>
        </w:rPr>
        <w:t xml:space="preserve">(далее </w:t>
      </w:r>
      <w:r w:rsidR="007E2BCF" w:rsidRPr="006962EE">
        <w:t>– Правила)</w:t>
      </w:r>
      <w:r w:rsidR="00850AA7" w:rsidRPr="006962EE">
        <w:t xml:space="preserve">, </w:t>
      </w:r>
      <w:r w:rsidR="003F4631" w:rsidRPr="006962EE">
        <w:rPr>
          <w:color w:val="auto"/>
        </w:rPr>
        <w:t>Правительство</w:t>
      </w:r>
      <w:r w:rsidR="00AC3E25" w:rsidRPr="006962EE">
        <w:rPr>
          <w:color w:val="auto"/>
        </w:rPr>
        <w:t xml:space="preserve"> Курской области ПОСТАНОВЛЯЕТ:</w:t>
      </w:r>
    </w:p>
    <w:p w:rsidR="00AC3E25" w:rsidRPr="006962EE" w:rsidRDefault="006D0F59" w:rsidP="00D338C1">
      <w:pPr>
        <w:ind w:right="57"/>
        <w:jc w:val="both"/>
        <w:rPr>
          <w:color w:val="auto"/>
        </w:rPr>
      </w:pPr>
      <w:r w:rsidRPr="006962EE">
        <w:rPr>
          <w:color w:val="auto"/>
        </w:rPr>
        <w:t>1. </w:t>
      </w:r>
      <w:r w:rsidR="00AC3E25" w:rsidRPr="006962EE">
        <w:rPr>
          <w:color w:val="auto"/>
        </w:rPr>
        <w:t xml:space="preserve">Определить </w:t>
      </w:r>
      <w:r w:rsidR="00E961D2" w:rsidRPr="006962EE">
        <w:rPr>
          <w:color w:val="auto"/>
        </w:rPr>
        <w:t>Министерство</w:t>
      </w:r>
      <w:r w:rsidR="00AC3E25" w:rsidRPr="006962EE">
        <w:rPr>
          <w:color w:val="auto"/>
        </w:rPr>
        <w:t xml:space="preserve"> финансов</w:t>
      </w:r>
      <w:r w:rsidR="00E961D2" w:rsidRPr="006962EE">
        <w:rPr>
          <w:color w:val="auto"/>
        </w:rPr>
        <w:t xml:space="preserve"> и бюджетного контроля</w:t>
      </w:r>
      <w:r w:rsidR="00AC3E25" w:rsidRPr="006962EE">
        <w:rPr>
          <w:color w:val="auto"/>
        </w:rPr>
        <w:t xml:space="preserve"> Курской области</w:t>
      </w:r>
      <w:r w:rsidR="00FA42FE" w:rsidRPr="006962EE">
        <w:rPr>
          <w:color w:val="auto"/>
        </w:rPr>
        <w:t xml:space="preserve">, </w:t>
      </w:r>
      <w:r w:rsidR="00DD1681" w:rsidRPr="006962EE">
        <w:rPr>
          <w:color w:val="auto"/>
        </w:rPr>
        <w:t>Министерство жилищно-коммунального хозяйства и</w:t>
      </w:r>
      <w:r w:rsidR="00B704A0" w:rsidRPr="006962EE">
        <w:rPr>
          <w:color w:val="auto"/>
        </w:rPr>
        <w:t> </w:t>
      </w:r>
      <w:r w:rsidR="00DD1681" w:rsidRPr="006962EE">
        <w:rPr>
          <w:color w:val="auto"/>
        </w:rPr>
        <w:t>ТЭК Курской области</w:t>
      </w:r>
      <w:r w:rsidR="006731D1" w:rsidRPr="006962EE">
        <w:rPr>
          <w:color w:val="auto"/>
        </w:rPr>
        <w:t xml:space="preserve"> </w:t>
      </w:r>
      <w:r w:rsidR="00AC3E25" w:rsidRPr="006962EE">
        <w:rPr>
          <w:color w:val="auto"/>
        </w:rPr>
        <w:t>уполномоченным</w:t>
      </w:r>
      <w:r w:rsidR="00FA42FE" w:rsidRPr="006962EE">
        <w:rPr>
          <w:color w:val="auto"/>
        </w:rPr>
        <w:t>и</w:t>
      </w:r>
      <w:r w:rsidR="00AC3E25" w:rsidRPr="006962EE">
        <w:rPr>
          <w:color w:val="auto"/>
        </w:rPr>
        <w:t xml:space="preserve"> </w:t>
      </w:r>
      <w:r w:rsidR="00E961D2" w:rsidRPr="006962EE">
        <w:rPr>
          <w:color w:val="auto"/>
        </w:rPr>
        <w:t>исполнительными органами</w:t>
      </w:r>
      <w:r w:rsidR="00AC3E25" w:rsidRPr="006962EE">
        <w:rPr>
          <w:color w:val="auto"/>
        </w:rPr>
        <w:t xml:space="preserve"> Курской области, обеспечивающим</w:t>
      </w:r>
      <w:r w:rsidR="00FA42FE" w:rsidRPr="006962EE">
        <w:rPr>
          <w:color w:val="auto"/>
        </w:rPr>
        <w:t>и</w:t>
      </w:r>
      <w:r w:rsidR="00AC3E25" w:rsidRPr="006962EE">
        <w:rPr>
          <w:color w:val="auto"/>
        </w:rPr>
        <w:t xml:space="preserve"> реализ</w:t>
      </w:r>
      <w:r w:rsidR="00613310" w:rsidRPr="006962EE">
        <w:rPr>
          <w:color w:val="auto"/>
        </w:rPr>
        <w:t xml:space="preserve">ацию </w:t>
      </w:r>
      <w:r w:rsidR="00546A96" w:rsidRPr="006962EE">
        <w:rPr>
          <w:color w:val="auto"/>
        </w:rPr>
        <w:t>С</w:t>
      </w:r>
      <w:r w:rsidR="006731D1" w:rsidRPr="006962EE">
        <w:t>оглашения</w:t>
      </w:r>
      <w:r w:rsidR="00546A96" w:rsidRPr="006962EE">
        <w:t xml:space="preserve"> КИК</w:t>
      </w:r>
      <w:r w:rsidR="00B7029D" w:rsidRPr="006962EE">
        <w:rPr>
          <w:color w:val="auto"/>
        </w:rPr>
        <w:t>.</w:t>
      </w:r>
    </w:p>
    <w:p w:rsidR="00B2543F" w:rsidRPr="006962EE" w:rsidRDefault="006D0F59" w:rsidP="00D338C1">
      <w:pPr>
        <w:ind w:right="57"/>
        <w:jc w:val="both"/>
        <w:rPr>
          <w:color w:val="auto"/>
        </w:rPr>
      </w:pPr>
      <w:r w:rsidRPr="006962EE">
        <w:rPr>
          <w:color w:val="auto"/>
        </w:rPr>
        <w:t>2. </w:t>
      </w:r>
      <w:r w:rsidR="00E961D2" w:rsidRPr="006962EE">
        <w:rPr>
          <w:color w:val="auto"/>
        </w:rPr>
        <w:t>Министерству</w:t>
      </w:r>
      <w:r w:rsidR="00B7029D" w:rsidRPr="006962EE">
        <w:rPr>
          <w:color w:val="auto"/>
        </w:rPr>
        <w:t xml:space="preserve"> финансов</w:t>
      </w:r>
      <w:r w:rsidR="00E961D2" w:rsidRPr="006962EE">
        <w:rPr>
          <w:color w:val="auto"/>
        </w:rPr>
        <w:t xml:space="preserve"> и бюджетного контроля</w:t>
      </w:r>
      <w:r w:rsidR="00B7029D" w:rsidRPr="006962EE">
        <w:rPr>
          <w:color w:val="auto"/>
        </w:rPr>
        <w:t xml:space="preserve"> Курской области</w:t>
      </w:r>
      <w:r w:rsidR="00F3512D" w:rsidRPr="006962EE">
        <w:rPr>
          <w:color w:val="auto"/>
        </w:rPr>
        <w:t xml:space="preserve"> </w:t>
      </w:r>
      <w:r w:rsidR="00B7029D" w:rsidRPr="006962EE">
        <w:rPr>
          <w:color w:val="auto"/>
        </w:rPr>
        <w:t>обеспечить</w:t>
      </w:r>
      <w:r w:rsidR="00B2543F" w:rsidRPr="006962EE">
        <w:rPr>
          <w:color w:val="auto"/>
        </w:rPr>
        <w:t>:</w:t>
      </w:r>
    </w:p>
    <w:p w:rsidR="00312677" w:rsidRPr="006962EE" w:rsidRDefault="004C185D" w:rsidP="00D338C1">
      <w:pPr>
        <w:ind w:right="57"/>
        <w:jc w:val="both"/>
      </w:pPr>
      <w:r w:rsidRPr="006962EE">
        <w:t xml:space="preserve">а) </w:t>
      </w:r>
      <w:r w:rsidR="00312677" w:rsidRPr="006962EE">
        <w:t>на начало финансового года остат</w:t>
      </w:r>
      <w:r w:rsidR="005B385E">
        <w:t>ок</w:t>
      </w:r>
      <w:r w:rsidR="00312677" w:rsidRPr="006962EE">
        <w:t xml:space="preserve"> средств на едином счете бюджета субъекта Российской Федерации в объеме не менее неиспользованной суммы казначейского инфраст</w:t>
      </w:r>
      <w:r w:rsidR="005B385E">
        <w:t>руктурного кредита и исполнение</w:t>
      </w:r>
      <w:r w:rsidR="00312677" w:rsidRPr="006962EE">
        <w:t xml:space="preserve"> положений пункта 12 статьи 236.1 Бюджетно</w:t>
      </w:r>
      <w:r w:rsidR="005B385E">
        <w:t>го кодекса Российской Федерации;</w:t>
      </w:r>
      <w:r w:rsidR="00312677" w:rsidRPr="006962EE">
        <w:t xml:space="preserve"> </w:t>
      </w:r>
    </w:p>
    <w:p w:rsidR="00312677" w:rsidRPr="006962EE" w:rsidRDefault="00312677" w:rsidP="00D338C1">
      <w:pPr>
        <w:ind w:right="57"/>
        <w:jc w:val="both"/>
      </w:pPr>
      <w:r w:rsidRPr="006962EE">
        <w:t xml:space="preserve">б) ведение обособленного учета операций по поступлению казначейских инфраструктурных кредитов и осуществлению расходов бюджета субъекта Российской Федерации, источником финансового обеспечения которых являются средства казначейского инфраструктурного кредита; </w:t>
      </w:r>
    </w:p>
    <w:p w:rsidR="002C77F7" w:rsidRPr="006962EE" w:rsidRDefault="002C77F7" w:rsidP="002C77F7">
      <w:pPr>
        <w:autoSpaceDE w:val="0"/>
        <w:autoSpaceDN w:val="0"/>
        <w:adjustRightInd w:val="0"/>
        <w:ind w:right="57" w:firstLine="708"/>
        <w:jc w:val="both"/>
        <w:rPr>
          <w:color w:val="auto"/>
        </w:rPr>
      </w:pPr>
      <w:proofErr w:type="gramStart"/>
      <w:r w:rsidRPr="006962EE">
        <w:t xml:space="preserve">в) представление высшим должностным лицом субъекта Российской Федерации или председателем высшего исполнительного органа субъекта Российской Федерации отчета в форме электронного документа, </w:t>
      </w:r>
      <w:r w:rsidRPr="006962EE">
        <w:lastRenderedPageBreak/>
        <w:t>подписанного усиленной квалифицированной электронной подписью, о направлении средств казначейского инфраструктурного кредита на финансовое обеспечение реализации отобранного (одобренного) инфраструктурного проекта (мероприятия) в Министерство строительства и жилищно-коммунального хозяйства Российской Федерации, Федеральное казначейство и публично-правовую компанию «Фонд развития территорий» по форме, определяемой</w:t>
      </w:r>
      <w:proofErr w:type="gramEnd"/>
      <w:r w:rsidRPr="006962EE">
        <w:t xml:space="preserve"> Министерством финансов Российской Федерации по согласованию с Министерством строительства и жилищно-коммунального хозяйства Российской Федерации, ежегодно, до 1 апреля года, следующего за отчетным финансовым годом, до полного погашения задолженности по казначейскому инфраструктурному кредиту в ГИИС «Электронный бюджет»;</w:t>
      </w:r>
    </w:p>
    <w:p w:rsidR="00312677" w:rsidRPr="006962EE" w:rsidRDefault="002C77F7" w:rsidP="00D338C1">
      <w:pPr>
        <w:ind w:right="57"/>
        <w:jc w:val="both"/>
      </w:pPr>
      <w:r w:rsidRPr="006962EE">
        <w:t>г</w:t>
      </w:r>
      <w:r w:rsidR="00312677" w:rsidRPr="006962EE">
        <w:t xml:space="preserve">) </w:t>
      </w:r>
      <w:r w:rsidR="00771A76" w:rsidRPr="006962EE">
        <w:t xml:space="preserve">в случае изменения места нахождения, адреса или платежных реквизитов </w:t>
      </w:r>
      <w:r w:rsidR="004C0D25">
        <w:t>Министерства финансов и бюджетного контроля Курской области</w:t>
      </w:r>
      <w:r w:rsidR="00771A76" w:rsidRPr="006962EE">
        <w:t xml:space="preserve"> в течение десяти рабочих дней с даты их изменения письменно сообщить об этом </w:t>
      </w:r>
      <w:r w:rsidR="004C0D25">
        <w:t>Федеральному казначейству</w:t>
      </w:r>
      <w:r w:rsidR="00771A76" w:rsidRPr="006962EE">
        <w:t>.</w:t>
      </w:r>
    </w:p>
    <w:p w:rsidR="00B27161" w:rsidRPr="006962EE" w:rsidRDefault="00B14575" w:rsidP="00581540">
      <w:pPr>
        <w:autoSpaceDE w:val="0"/>
        <w:autoSpaceDN w:val="0"/>
        <w:adjustRightInd w:val="0"/>
        <w:ind w:right="57" w:firstLine="708"/>
        <w:jc w:val="both"/>
        <w:rPr>
          <w:color w:val="auto"/>
        </w:rPr>
      </w:pPr>
      <w:r w:rsidRPr="006962EE">
        <w:rPr>
          <w:color w:val="auto"/>
        </w:rPr>
        <w:t>3</w:t>
      </w:r>
      <w:r w:rsidR="00581540" w:rsidRPr="006962EE">
        <w:rPr>
          <w:color w:val="auto"/>
        </w:rPr>
        <w:t xml:space="preserve">. Министерству жилищно-коммунального хозяйства и ТЭК Курской области </w:t>
      </w:r>
      <w:r w:rsidR="00FC132E" w:rsidRPr="006962EE">
        <w:t xml:space="preserve">(в части касающейся) </w:t>
      </w:r>
      <w:r w:rsidR="00581540" w:rsidRPr="006962EE">
        <w:rPr>
          <w:color w:val="auto"/>
        </w:rPr>
        <w:t>обеспечить:</w:t>
      </w:r>
    </w:p>
    <w:p w:rsidR="00F03331" w:rsidRPr="006962EE" w:rsidRDefault="00F03331" w:rsidP="00581540">
      <w:pPr>
        <w:autoSpaceDE w:val="0"/>
        <w:autoSpaceDN w:val="0"/>
        <w:adjustRightInd w:val="0"/>
        <w:ind w:right="57" w:firstLine="708"/>
        <w:jc w:val="both"/>
      </w:pPr>
      <w:r w:rsidRPr="006962EE">
        <w:rPr>
          <w:color w:val="auto"/>
        </w:rPr>
        <w:t xml:space="preserve">а) </w:t>
      </w:r>
      <w:r w:rsidRPr="006962EE">
        <w:t>достижение значений показателей реализации отобранных (одобренных) инфраструктурных проектов (мероприятий), предусмотренных приложением к соглашению о реализации</w:t>
      </w:r>
      <w:r w:rsidR="004C0D25">
        <w:t xml:space="preserve"> инфраструкт</w:t>
      </w:r>
      <w:r w:rsidR="00491DE2">
        <w:t>урного</w:t>
      </w:r>
      <w:r w:rsidR="004C0D25">
        <w:t xml:space="preserve"> проект</w:t>
      </w:r>
      <w:r w:rsidR="00491DE2">
        <w:t>а</w:t>
      </w:r>
      <w:r w:rsidR="004C0D25">
        <w:t xml:space="preserve"> (мероприяти</w:t>
      </w:r>
      <w:r w:rsidR="00491DE2">
        <w:t>я</w:t>
      </w:r>
      <w:r w:rsidR="004C0D25">
        <w:t>)</w:t>
      </w:r>
      <w:r w:rsidR="00A52391">
        <w:t xml:space="preserve">, заключаемому Министерством строительства и жилищно-коммунального хозяйства </w:t>
      </w:r>
      <w:r w:rsidR="00491DE2">
        <w:t xml:space="preserve">Российской Федерации </w:t>
      </w:r>
      <w:r w:rsidR="00A52391">
        <w:t>с высшим должностным лицом субъекта Российской Федерации (далее – соглашение о реализации)</w:t>
      </w:r>
      <w:r w:rsidRPr="006962EE">
        <w:t>;</w:t>
      </w:r>
    </w:p>
    <w:p w:rsidR="00F03331" w:rsidRPr="006962EE" w:rsidRDefault="00F03331" w:rsidP="00581540">
      <w:pPr>
        <w:autoSpaceDE w:val="0"/>
        <w:autoSpaceDN w:val="0"/>
        <w:adjustRightInd w:val="0"/>
        <w:ind w:right="57" w:firstLine="708"/>
        <w:jc w:val="both"/>
      </w:pPr>
      <w:r w:rsidRPr="006962EE">
        <w:t>б) реализаци</w:t>
      </w:r>
      <w:r w:rsidR="002618DB" w:rsidRPr="006962EE">
        <w:t>ю</w:t>
      </w:r>
      <w:r w:rsidRPr="006962EE">
        <w:t xml:space="preserve"> отобранных (одобренных) инфраструктурных проектов (мероприятий) в соответствии с графиком реализации отобранных (одобренных) инфраструктурных проектов (мероприятий), содержащим контрольные точки; </w:t>
      </w:r>
    </w:p>
    <w:p w:rsidR="00F03331" w:rsidRPr="006962EE" w:rsidRDefault="00F03331" w:rsidP="00581540">
      <w:pPr>
        <w:autoSpaceDE w:val="0"/>
        <w:autoSpaceDN w:val="0"/>
        <w:adjustRightInd w:val="0"/>
        <w:ind w:right="57" w:firstLine="708"/>
        <w:jc w:val="both"/>
      </w:pPr>
      <w:proofErr w:type="gramStart"/>
      <w:r w:rsidRPr="006962EE">
        <w:rPr>
          <w:color w:val="auto"/>
        </w:rPr>
        <w:t xml:space="preserve">в) </w:t>
      </w:r>
      <w:r w:rsidRPr="006962EE">
        <w:t>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средств, источником финансового обеспечения которых являются средства казначейского инфраструктурного кредита, в заключаемые субъектами Российской Федерации соглашения о предоставлении субсидий юридическим лицам (за исключением субсидий бюджетным и автономным учреждениям субъекта Российской Федерации) и индивидуальным предпринимателям, соглашения о предоставлении грантов в форме субсидий бюджетным и автономным</w:t>
      </w:r>
      <w:proofErr w:type="gramEnd"/>
      <w:r w:rsidRPr="006962EE">
        <w:t xml:space="preserve"> </w:t>
      </w:r>
      <w:proofErr w:type="gramStart"/>
      <w:r w:rsidRPr="006962EE">
        <w:t xml:space="preserve">учреждениям субъектов Российской Федерации, договоры о предоставлении бюджетных инвестиций юридическим лицам в соответствии со статьей 80 Бюджетного кодекса Российской Федерации, соглашения о предоставлении субсидий на финансовое обеспечение затрат в соответствии с концессионными соглашениями и соглашениями о государственно-частном партнерстве, договоры о предоставлении </w:t>
      </w:r>
      <w:r w:rsidRPr="006962EE">
        <w:lastRenderedPageBreak/>
        <w:t>бюджетных инвестиций в соответствии с концессионными соглашениями из бюджета субъекта Российской Федерации, государственные контракты о поставке товаров, выполнении работ</w:t>
      </w:r>
      <w:proofErr w:type="gramEnd"/>
      <w:r w:rsidRPr="006962EE">
        <w:t xml:space="preserve">, </w:t>
      </w:r>
      <w:proofErr w:type="gramStart"/>
      <w:r w:rsidRPr="006962EE">
        <w:t>оказании услуг, заключаемые для обеспечения государственных нужд субъекта Российской Федерации, контракты (договоры) о поставке товаров, выполнении работ, оказании услуг, заключаемые бюджетными и автономными учреждениями субъекта Российской Федерации, а также в контракты (договоры) о поставке товаров, выполнении работ, оказании услуг, заключаемые исполнителями и соисполнителями в рамках исполнения указанных договоров (соглашений) о предоставлении субсидий (бюджетных инвестиций), концессионных соглашений, соглашений о государственночастном партнерстве</w:t>
      </w:r>
      <w:proofErr w:type="gramEnd"/>
      <w:r w:rsidRPr="006962EE">
        <w:t xml:space="preserve">, государственных контрактов (контрактов, договоров) о поставке товаров, выполнении работ, оказании услуг; </w:t>
      </w:r>
    </w:p>
    <w:p w:rsidR="00F03331" w:rsidRPr="006962EE" w:rsidRDefault="00F03331" w:rsidP="00581540">
      <w:pPr>
        <w:autoSpaceDE w:val="0"/>
        <w:autoSpaceDN w:val="0"/>
        <w:adjustRightInd w:val="0"/>
        <w:ind w:right="57" w:firstLine="708"/>
        <w:jc w:val="both"/>
      </w:pPr>
      <w:r w:rsidRPr="006962EE">
        <w:t>г) указание аналитических кодов, формируемых Федеральным казначейством в порядке, установленном Министерством финансов Российской Федерации, в соглашениях (договорах) и государственных (муниципальных) контрактах (контрактах, договорах</w:t>
      </w:r>
      <w:r w:rsidR="00491DE2">
        <w:t>), указанных в подпунктах 3.3.2 и 3.3.6</w:t>
      </w:r>
      <w:r w:rsidRPr="006962EE">
        <w:t xml:space="preserve"> </w:t>
      </w:r>
      <w:r w:rsidR="00A52391">
        <w:t xml:space="preserve">пункта 3.3 </w:t>
      </w:r>
      <w:r w:rsidR="00F2763B" w:rsidRPr="006962EE">
        <w:t>Соглашения КИК</w:t>
      </w:r>
      <w:r w:rsidRPr="006962EE">
        <w:t xml:space="preserve">, а также в распоряжениях о совершении казначейских платежей; </w:t>
      </w:r>
    </w:p>
    <w:p w:rsidR="00F03331" w:rsidRPr="006962EE" w:rsidRDefault="00F03331" w:rsidP="00581540">
      <w:pPr>
        <w:autoSpaceDE w:val="0"/>
        <w:autoSpaceDN w:val="0"/>
        <w:adjustRightInd w:val="0"/>
        <w:ind w:right="57" w:firstLine="708"/>
        <w:jc w:val="both"/>
      </w:pPr>
      <w:proofErr w:type="spellStart"/>
      <w:proofErr w:type="gramStart"/>
      <w:r w:rsidRPr="006962EE">
        <w:t>д</w:t>
      </w:r>
      <w:proofErr w:type="spellEnd"/>
      <w:r w:rsidRPr="006962EE">
        <w:t>) в случае принятия президиумом (штабом) Правительственной комиссии по региональному развитию в Российской Федерации решения, повлекшего изменение отдельных параметров (характеристик) отобранного (одобренного) инфраструктурного проекта (мероприятия) или его замену, а также изменение графика реализации отобранных (одобренных) инфраструктурных проектов (мероприятий), заключение дополнительного соглашения к соглашению о реализации с отражением в приложении к указанному дополнительному соглашению соответствующих изменений, в том числе в отношении</w:t>
      </w:r>
      <w:proofErr w:type="gramEnd"/>
      <w:r w:rsidRPr="006962EE">
        <w:t xml:space="preserve"> значений показателей реализации отобранных (одобренных) инфраструктурных проектов (ме</w:t>
      </w:r>
      <w:r w:rsidR="00A52391">
        <w:t>роприятий) и уведом</w:t>
      </w:r>
      <w:r w:rsidR="00491DE2">
        <w:t>ление</w:t>
      </w:r>
      <w:r w:rsidR="00A52391">
        <w:t xml:space="preserve"> Федерально</w:t>
      </w:r>
      <w:r w:rsidR="00491DE2">
        <w:t>го</w:t>
      </w:r>
      <w:r w:rsidR="00A52391">
        <w:t xml:space="preserve"> казначейств</w:t>
      </w:r>
      <w:r w:rsidR="00491DE2">
        <w:t>а</w:t>
      </w:r>
      <w:r w:rsidRPr="006962EE">
        <w:t xml:space="preserve"> о заключении дополнительного соглашения к соглашению о реализации в случае заключения такого соглашения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или путем направления копии заключенного дополнительного соглашения к соглашению о реализации; </w:t>
      </w:r>
    </w:p>
    <w:p w:rsidR="00F03331" w:rsidRPr="006962EE" w:rsidRDefault="00F03331" w:rsidP="00581540">
      <w:pPr>
        <w:autoSpaceDE w:val="0"/>
        <w:autoSpaceDN w:val="0"/>
        <w:adjustRightInd w:val="0"/>
        <w:ind w:right="57" w:firstLine="708"/>
        <w:jc w:val="both"/>
        <w:rPr>
          <w:color w:val="auto"/>
        </w:rPr>
      </w:pPr>
      <w:proofErr w:type="gramStart"/>
      <w:r w:rsidRPr="006962EE">
        <w:t xml:space="preserve">е) представление высшим должностным лицом субъекта Российской Федерации или председателем высшего исполнительного органа субъекта Российской Федерации отчета в форме электронного документа, подписанного усиленной квалифицированной электронной подписью, о достижении значений показателей реализации отобранных (одобренных) инфраструктурных проектов (мероприятий) и графика реализации отобранных (одобренных) инфраструктурных проектов (мероприятий) в Министерство строительства и жилищно-коммунального хозяйства Российской Федерации, Федеральное казначейство и публично-правовую </w:t>
      </w:r>
      <w:r w:rsidRPr="006962EE">
        <w:lastRenderedPageBreak/>
        <w:t>компанию «Фонд развития территорий</w:t>
      </w:r>
      <w:proofErr w:type="gramEnd"/>
      <w:r w:rsidRPr="006962EE">
        <w:t>» по форме, определяемой Министерством финансов Российской Федерации по согласованию с Министерством строительства и жилищно-коммунального хозяйства Российской Федерации, ежегодно, до 1 апреля года, следующего за отчетным финансовым годом, до полного погашения задолженности по казначейскому инфраструктурному кредиту в ГИИС «Электронный бюджет»;</w:t>
      </w:r>
    </w:p>
    <w:p w:rsidR="003553A7" w:rsidRPr="006962EE" w:rsidRDefault="003553A7" w:rsidP="00581540">
      <w:pPr>
        <w:ind w:right="57"/>
        <w:jc w:val="both"/>
      </w:pPr>
      <w:proofErr w:type="gramStart"/>
      <w:r w:rsidRPr="006962EE">
        <w:t>ж</w:t>
      </w:r>
      <w:r w:rsidR="00581540" w:rsidRPr="006962EE">
        <w:t xml:space="preserve">) </w:t>
      </w:r>
      <w:r w:rsidRPr="006962EE">
        <w:t>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средств, источником финансового обеспечения которых являются средства казначейского инфраструктурного кредита, в заключаемые муниципальными образованиями соглашения о предоставлении субсидий юридическим лицам (за исключением субсидий муниципальным бюджетным и автономным учреждениям) и индивидуальным предпринимателям, соглашения о предоставлении грантов в форме субсидий муниципальным бюджетным и автономным учреждениям, договоры</w:t>
      </w:r>
      <w:proofErr w:type="gramEnd"/>
      <w:r w:rsidRPr="006962EE">
        <w:t xml:space="preserve"> </w:t>
      </w:r>
      <w:proofErr w:type="gramStart"/>
      <w:r w:rsidRPr="006962EE">
        <w:t xml:space="preserve">о предоставлении бюджетных инвестиций юридическим лицам в соответствии со статьей 80 Бюджетного кодекса Российской Федерации, соглашения о предоставлении субсидий на финансовое обеспечение затрат в соответствии с концессионными соглашениями и соглашениями о </w:t>
      </w:r>
      <w:proofErr w:type="spellStart"/>
      <w:r w:rsidRPr="006962EE">
        <w:t>муниципально-частном</w:t>
      </w:r>
      <w:proofErr w:type="spellEnd"/>
      <w:r w:rsidRPr="006962EE">
        <w:t xml:space="preserve"> партнерстве, договоры о предоставлении бюджетных инвестиций в соответствии с концессионными соглашениями из местного бюджета, муниципальные контракты о поставке товаров, выполнении работ, оказании услуг, заключаемые для обеспечения муниципальных нужд</w:t>
      </w:r>
      <w:proofErr w:type="gramEnd"/>
      <w:r w:rsidRPr="006962EE">
        <w:t xml:space="preserve">, </w:t>
      </w:r>
      <w:proofErr w:type="gramStart"/>
      <w:r w:rsidRPr="006962EE">
        <w:t xml:space="preserve">контракты (договоры) о поставке товаров, выполнении работ, оказании услуг, заключаемые муниципальными бюджетными и автономными учреждениями, а также в контракты (договоры) о поставке товаров, выполнении работ, оказании услуг, заключаемые исполнителями и соисполнителями в рамках исполнения указанных договоров (соглашений) о предоставлении субсидий (бюджетных инвестиций), концессионных соглашений, соглашений о </w:t>
      </w:r>
      <w:proofErr w:type="spellStart"/>
      <w:r w:rsidRPr="006962EE">
        <w:t>муниципально-частном</w:t>
      </w:r>
      <w:proofErr w:type="spellEnd"/>
      <w:r w:rsidRPr="006962EE">
        <w:t xml:space="preserve"> партнерстве, муниципальных контрактов (контрактов, договоров) о поставке товаров, выполнении работ, оказании услуг; </w:t>
      </w:r>
      <w:proofErr w:type="gramEnd"/>
    </w:p>
    <w:p w:rsidR="003553A7" w:rsidRPr="006962EE" w:rsidRDefault="003553A7" w:rsidP="00581540">
      <w:pPr>
        <w:ind w:right="57"/>
        <w:jc w:val="both"/>
      </w:pPr>
      <w:proofErr w:type="spellStart"/>
      <w:proofErr w:type="gramStart"/>
      <w:r w:rsidRPr="006962EE">
        <w:t>з</w:t>
      </w:r>
      <w:proofErr w:type="spellEnd"/>
      <w:r w:rsidRPr="006962EE">
        <w:t>) включение в соглашения (договоры) и государственные (муниципальные) контракт</w:t>
      </w:r>
      <w:r w:rsidR="00491DE2">
        <w:t>ы, указанные в подпунктах 3.3.2 и 3.3.6</w:t>
      </w:r>
      <w:r w:rsidR="00A52391">
        <w:t xml:space="preserve"> </w:t>
      </w:r>
      <w:r w:rsidR="00A52391">
        <w:br/>
        <w:t>пункта 3.3</w:t>
      </w:r>
      <w:r w:rsidRPr="006962EE">
        <w:t xml:space="preserve"> </w:t>
      </w:r>
      <w:r w:rsidR="00F2763B" w:rsidRPr="006962EE">
        <w:t>Соглашения КИК</w:t>
      </w:r>
      <w:r w:rsidRPr="006962EE">
        <w:t>, условия о проведении подведомственным Министерству строительства и жилищно-коммунального хозяйства Российской Федерации федеральным бюджетным учреждением «Федеральный центр строительного контроля» строительного контроля в отношении объектов капитального строительства, создаваемых и реконструируемых за счет средств казначейского инфраструктурного кредита, за исключением Донецкой Народной Республики, Луганской Народной</w:t>
      </w:r>
      <w:proofErr w:type="gramEnd"/>
      <w:r w:rsidRPr="006962EE">
        <w:t xml:space="preserve"> Республики, Запорожской области и Херсонской области. </w:t>
      </w:r>
      <w:r w:rsidRPr="006962EE">
        <w:lastRenderedPageBreak/>
        <w:t>Затраты на осуществление такого строительного контроля возмещаются за счет средств казначейского инфраструктурного кредита в размере, определяемом в соответствии с постановлением Правительства Российской Федерации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  <w:r w:rsidR="00AB0434" w:rsidRPr="006962EE">
        <w:t>.</w:t>
      </w:r>
      <w:r w:rsidRPr="006962EE">
        <w:t xml:space="preserve"> </w:t>
      </w:r>
    </w:p>
    <w:p w:rsidR="00AB0434" w:rsidRPr="006962EE" w:rsidRDefault="00AB0434" w:rsidP="00581540">
      <w:pPr>
        <w:ind w:right="57"/>
        <w:jc w:val="both"/>
      </w:pPr>
    </w:p>
    <w:p w:rsidR="00AF3116" w:rsidRPr="006962EE" w:rsidRDefault="00AF3116" w:rsidP="0081422F">
      <w:pPr>
        <w:pStyle w:val="a9"/>
        <w:ind w:right="57"/>
        <w:jc w:val="both"/>
        <w:rPr>
          <w:szCs w:val="28"/>
        </w:rPr>
      </w:pPr>
    </w:p>
    <w:p w:rsidR="007E2BCF" w:rsidRPr="006962EE" w:rsidRDefault="007E2BCF" w:rsidP="0081422F">
      <w:pPr>
        <w:pStyle w:val="a9"/>
        <w:ind w:right="57"/>
        <w:jc w:val="both"/>
        <w:rPr>
          <w:szCs w:val="28"/>
        </w:rPr>
      </w:pPr>
    </w:p>
    <w:p w:rsidR="00AF3116" w:rsidRPr="006962EE" w:rsidRDefault="00AB0434" w:rsidP="0081422F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  <w:r w:rsidRPr="006962EE">
        <w:rPr>
          <w:rFonts w:ascii="Times New Roman" w:hAnsi="Times New Roman" w:cs="Times New Roman"/>
          <w:sz w:val="28"/>
          <w:szCs w:val="28"/>
        </w:rPr>
        <w:t>П</w:t>
      </w:r>
      <w:r w:rsidR="00AF3116" w:rsidRPr="006962EE">
        <w:rPr>
          <w:rFonts w:ascii="Times New Roman" w:hAnsi="Times New Roman" w:cs="Times New Roman"/>
          <w:sz w:val="28"/>
          <w:szCs w:val="28"/>
        </w:rPr>
        <w:t>ерв</w:t>
      </w:r>
      <w:r w:rsidRPr="006962EE">
        <w:rPr>
          <w:rFonts w:ascii="Times New Roman" w:hAnsi="Times New Roman" w:cs="Times New Roman"/>
          <w:sz w:val="28"/>
          <w:szCs w:val="28"/>
        </w:rPr>
        <w:t>ый</w:t>
      </w:r>
      <w:r w:rsidR="00AF3116" w:rsidRPr="006962EE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Pr="006962EE">
        <w:rPr>
          <w:rFonts w:ascii="Times New Roman" w:hAnsi="Times New Roman" w:cs="Times New Roman"/>
          <w:sz w:val="28"/>
          <w:szCs w:val="28"/>
        </w:rPr>
        <w:t>ь</w:t>
      </w:r>
      <w:r w:rsidR="00AF3116" w:rsidRPr="006962EE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AF3116" w:rsidRPr="006962EE" w:rsidRDefault="00AF3116" w:rsidP="0081422F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  <w:r w:rsidRPr="006962EE">
        <w:rPr>
          <w:rFonts w:ascii="Times New Roman" w:hAnsi="Times New Roman" w:cs="Times New Roman"/>
          <w:sz w:val="28"/>
          <w:szCs w:val="28"/>
        </w:rPr>
        <w:t>Курской области –</w:t>
      </w:r>
    </w:p>
    <w:p w:rsidR="00AF3116" w:rsidRPr="006962EE" w:rsidRDefault="00720945" w:rsidP="0081422F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  <w:r w:rsidRPr="006962EE">
        <w:rPr>
          <w:rFonts w:ascii="Times New Roman" w:hAnsi="Times New Roman" w:cs="Times New Roman"/>
          <w:sz w:val="28"/>
          <w:szCs w:val="28"/>
        </w:rPr>
        <w:t>Председател</w:t>
      </w:r>
      <w:r w:rsidR="00AB0434" w:rsidRPr="006962EE">
        <w:rPr>
          <w:rFonts w:ascii="Times New Roman" w:hAnsi="Times New Roman" w:cs="Times New Roman"/>
          <w:sz w:val="28"/>
          <w:szCs w:val="28"/>
        </w:rPr>
        <w:t>ь</w:t>
      </w:r>
      <w:r w:rsidR="00AF3116" w:rsidRPr="006962EE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E7093A" w:rsidRPr="00EF6FFE" w:rsidRDefault="00AF3116" w:rsidP="0081422F">
      <w:pPr>
        <w:pStyle w:val="a9"/>
        <w:ind w:right="57"/>
        <w:jc w:val="both"/>
        <w:rPr>
          <w:szCs w:val="28"/>
        </w:rPr>
      </w:pPr>
      <w:r w:rsidRPr="006962EE">
        <w:rPr>
          <w:szCs w:val="28"/>
        </w:rPr>
        <w:t>Курской области</w:t>
      </w:r>
      <w:r w:rsidR="001E3793" w:rsidRPr="006962EE">
        <w:rPr>
          <w:szCs w:val="28"/>
        </w:rPr>
        <w:tab/>
      </w:r>
      <w:r w:rsidR="001E3793" w:rsidRPr="006962EE">
        <w:rPr>
          <w:szCs w:val="28"/>
        </w:rPr>
        <w:tab/>
      </w:r>
      <w:r w:rsidR="001E3793" w:rsidRPr="006962EE">
        <w:rPr>
          <w:szCs w:val="28"/>
        </w:rPr>
        <w:tab/>
      </w:r>
      <w:r w:rsidR="001E3793" w:rsidRPr="006962EE">
        <w:rPr>
          <w:szCs w:val="28"/>
        </w:rPr>
        <w:tab/>
      </w:r>
      <w:r w:rsidR="001E3793" w:rsidRPr="006962EE">
        <w:rPr>
          <w:szCs w:val="28"/>
        </w:rPr>
        <w:tab/>
      </w:r>
      <w:r w:rsidR="001E3793" w:rsidRPr="006962EE">
        <w:rPr>
          <w:szCs w:val="28"/>
        </w:rPr>
        <w:tab/>
      </w:r>
      <w:r w:rsidR="001E3793" w:rsidRPr="006962EE">
        <w:rPr>
          <w:szCs w:val="28"/>
        </w:rPr>
        <w:tab/>
      </w:r>
      <w:r w:rsidR="001E3793" w:rsidRPr="006962EE">
        <w:rPr>
          <w:szCs w:val="28"/>
        </w:rPr>
        <w:tab/>
        <w:t xml:space="preserve">        </w:t>
      </w:r>
      <w:r w:rsidRPr="006962EE">
        <w:rPr>
          <w:szCs w:val="28"/>
        </w:rPr>
        <w:t>А.</w:t>
      </w:r>
      <w:r w:rsidR="009224CE" w:rsidRPr="006962EE">
        <w:rPr>
          <w:szCs w:val="28"/>
        </w:rPr>
        <w:t>Е</w:t>
      </w:r>
      <w:r w:rsidRPr="006962EE">
        <w:rPr>
          <w:szCs w:val="28"/>
        </w:rPr>
        <w:t>.</w:t>
      </w:r>
      <w:r w:rsidR="001E3793" w:rsidRPr="006962EE">
        <w:rPr>
          <w:szCs w:val="28"/>
        </w:rPr>
        <w:t> </w:t>
      </w:r>
      <w:proofErr w:type="spellStart"/>
      <w:r w:rsidR="006723F0" w:rsidRPr="006962EE">
        <w:rPr>
          <w:szCs w:val="28"/>
        </w:rPr>
        <w:t>Чеп</w:t>
      </w:r>
      <w:r w:rsidR="009224CE" w:rsidRPr="006962EE">
        <w:rPr>
          <w:szCs w:val="28"/>
        </w:rPr>
        <w:t>ик</w:t>
      </w:r>
      <w:proofErr w:type="spellEnd"/>
    </w:p>
    <w:sectPr w:rsidR="00E7093A" w:rsidRPr="00EF6FFE" w:rsidSect="0010642B">
      <w:headerReference w:type="default" r:id="rId7"/>
      <w:headerReference w:type="first" r:id="rId8"/>
      <w:pgSz w:w="11906" w:h="16838" w:code="9"/>
      <w:pgMar w:top="993" w:right="1134" w:bottom="1134" w:left="1701" w:header="426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546" w:rsidRDefault="008E1546" w:rsidP="00BC5AF6">
      <w:r>
        <w:separator/>
      </w:r>
    </w:p>
  </w:endnote>
  <w:endnote w:type="continuationSeparator" w:id="0">
    <w:p w:rsidR="008E1546" w:rsidRDefault="008E1546" w:rsidP="00BC5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546" w:rsidRDefault="008E1546" w:rsidP="00BC5AF6">
      <w:r>
        <w:separator/>
      </w:r>
    </w:p>
  </w:footnote>
  <w:footnote w:type="continuationSeparator" w:id="0">
    <w:p w:rsidR="008E1546" w:rsidRDefault="008E1546" w:rsidP="00BC5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921773"/>
      <w:docPartObj>
        <w:docPartGallery w:val="Page Numbers (Top of Page)"/>
        <w:docPartUnique/>
      </w:docPartObj>
    </w:sdtPr>
    <w:sdtContent>
      <w:p w:rsidR="002618DB" w:rsidRDefault="002751DC">
        <w:pPr>
          <w:pStyle w:val="a5"/>
          <w:jc w:val="center"/>
        </w:pPr>
        <w:fldSimple w:instr=" PAGE   \* MERGEFORMAT ">
          <w:r w:rsidR="00491DE2">
            <w:rPr>
              <w:noProof/>
            </w:rPr>
            <w:t>2</w:t>
          </w:r>
        </w:fldSimple>
      </w:p>
    </w:sdtContent>
  </w:sdt>
  <w:p w:rsidR="002618DB" w:rsidRDefault="002618D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8DB" w:rsidRDefault="002618DB" w:rsidP="00B27161">
    <w:pPr>
      <w:pStyle w:val="a5"/>
      <w:ind w:firstLine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C2444A"/>
    <w:rsid w:val="00010F45"/>
    <w:rsid w:val="00013B54"/>
    <w:rsid w:val="00013DC0"/>
    <w:rsid w:val="000200FA"/>
    <w:rsid w:val="00024AB2"/>
    <w:rsid w:val="00030978"/>
    <w:rsid w:val="00040834"/>
    <w:rsid w:val="00054C88"/>
    <w:rsid w:val="0005685B"/>
    <w:rsid w:val="000605A6"/>
    <w:rsid w:val="00070F08"/>
    <w:rsid w:val="00075399"/>
    <w:rsid w:val="000753AD"/>
    <w:rsid w:val="00077161"/>
    <w:rsid w:val="0008025F"/>
    <w:rsid w:val="000851FF"/>
    <w:rsid w:val="000A5FEB"/>
    <w:rsid w:val="000B7300"/>
    <w:rsid w:val="000C31CF"/>
    <w:rsid w:val="000C4B78"/>
    <w:rsid w:val="000D0FB9"/>
    <w:rsid w:val="000D418F"/>
    <w:rsid w:val="000F75BC"/>
    <w:rsid w:val="00101842"/>
    <w:rsid w:val="0010411B"/>
    <w:rsid w:val="0010642B"/>
    <w:rsid w:val="00110830"/>
    <w:rsid w:val="00123F11"/>
    <w:rsid w:val="00133157"/>
    <w:rsid w:val="001338C4"/>
    <w:rsid w:val="00134635"/>
    <w:rsid w:val="001348E6"/>
    <w:rsid w:val="001362B7"/>
    <w:rsid w:val="00151A69"/>
    <w:rsid w:val="00153441"/>
    <w:rsid w:val="00164B67"/>
    <w:rsid w:val="00187C70"/>
    <w:rsid w:val="001A64D6"/>
    <w:rsid w:val="001C3437"/>
    <w:rsid w:val="001D6483"/>
    <w:rsid w:val="001E3793"/>
    <w:rsid w:val="001E4973"/>
    <w:rsid w:val="001F0761"/>
    <w:rsid w:val="00205D50"/>
    <w:rsid w:val="002249CE"/>
    <w:rsid w:val="00234F5A"/>
    <w:rsid w:val="0023613A"/>
    <w:rsid w:val="0023799B"/>
    <w:rsid w:val="002448A0"/>
    <w:rsid w:val="00253FB3"/>
    <w:rsid w:val="002618DB"/>
    <w:rsid w:val="00266278"/>
    <w:rsid w:val="002714A4"/>
    <w:rsid w:val="002751DC"/>
    <w:rsid w:val="0027714D"/>
    <w:rsid w:val="002873DB"/>
    <w:rsid w:val="00294049"/>
    <w:rsid w:val="002A302F"/>
    <w:rsid w:val="002B1664"/>
    <w:rsid w:val="002C77F7"/>
    <w:rsid w:val="002F1976"/>
    <w:rsid w:val="002F279D"/>
    <w:rsid w:val="002F442D"/>
    <w:rsid w:val="002F71AA"/>
    <w:rsid w:val="00301707"/>
    <w:rsid w:val="0030219A"/>
    <w:rsid w:val="00302E86"/>
    <w:rsid w:val="00312677"/>
    <w:rsid w:val="003553A7"/>
    <w:rsid w:val="00382D78"/>
    <w:rsid w:val="003967A5"/>
    <w:rsid w:val="003A3AF4"/>
    <w:rsid w:val="003C31E5"/>
    <w:rsid w:val="003C6E22"/>
    <w:rsid w:val="003D12D4"/>
    <w:rsid w:val="003E1943"/>
    <w:rsid w:val="003E2929"/>
    <w:rsid w:val="003E4742"/>
    <w:rsid w:val="003F0170"/>
    <w:rsid w:val="003F4631"/>
    <w:rsid w:val="004028E9"/>
    <w:rsid w:val="004034C9"/>
    <w:rsid w:val="00433244"/>
    <w:rsid w:val="00434CB3"/>
    <w:rsid w:val="0047576F"/>
    <w:rsid w:val="00477829"/>
    <w:rsid w:val="00480390"/>
    <w:rsid w:val="00485316"/>
    <w:rsid w:val="0049198D"/>
    <w:rsid w:val="00491DE2"/>
    <w:rsid w:val="004937C4"/>
    <w:rsid w:val="00495F1C"/>
    <w:rsid w:val="00497462"/>
    <w:rsid w:val="004A68C3"/>
    <w:rsid w:val="004A7267"/>
    <w:rsid w:val="004B0DF5"/>
    <w:rsid w:val="004B18F6"/>
    <w:rsid w:val="004B24E3"/>
    <w:rsid w:val="004C0D25"/>
    <w:rsid w:val="004C185D"/>
    <w:rsid w:val="004C302A"/>
    <w:rsid w:val="004D2B5D"/>
    <w:rsid w:val="004D3772"/>
    <w:rsid w:val="004D7A76"/>
    <w:rsid w:val="004F06DA"/>
    <w:rsid w:val="00516C9C"/>
    <w:rsid w:val="00522822"/>
    <w:rsid w:val="00543128"/>
    <w:rsid w:val="005431CC"/>
    <w:rsid w:val="005464C2"/>
    <w:rsid w:val="00546A96"/>
    <w:rsid w:val="00547F96"/>
    <w:rsid w:val="00554842"/>
    <w:rsid w:val="005623BD"/>
    <w:rsid w:val="005767B7"/>
    <w:rsid w:val="00581540"/>
    <w:rsid w:val="005B385E"/>
    <w:rsid w:val="005B7CE4"/>
    <w:rsid w:val="005C0797"/>
    <w:rsid w:val="005C340E"/>
    <w:rsid w:val="005D4FD4"/>
    <w:rsid w:val="005E0D79"/>
    <w:rsid w:val="005E269D"/>
    <w:rsid w:val="006071A2"/>
    <w:rsid w:val="00613310"/>
    <w:rsid w:val="00621C7D"/>
    <w:rsid w:val="00632E69"/>
    <w:rsid w:val="00641AB1"/>
    <w:rsid w:val="00642CFA"/>
    <w:rsid w:val="006475C8"/>
    <w:rsid w:val="00653C25"/>
    <w:rsid w:val="00655050"/>
    <w:rsid w:val="006645B3"/>
    <w:rsid w:val="00666DA9"/>
    <w:rsid w:val="006723F0"/>
    <w:rsid w:val="006731D1"/>
    <w:rsid w:val="00676A90"/>
    <w:rsid w:val="00682025"/>
    <w:rsid w:val="00687309"/>
    <w:rsid w:val="0069213B"/>
    <w:rsid w:val="006962EE"/>
    <w:rsid w:val="006A21EB"/>
    <w:rsid w:val="006A26EF"/>
    <w:rsid w:val="006A418A"/>
    <w:rsid w:val="006B2EE6"/>
    <w:rsid w:val="006B3376"/>
    <w:rsid w:val="006D0F59"/>
    <w:rsid w:val="006F009B"/>
    <w:rsid w:val="006F450A"/>
    <w:rsid w:val="007042CD"/>
    <w:rsid w:val="00720945"/>
    <w:rsid w:val="007279E1"/>
    <w:rsid w:val="007578F2"/>
    <w:rsid w:val="00771A76"/>
    <w:rsid w:val="00794F16"/>
    <w:rsid w:val="007A654E"/>
    <w:rsid w:val="007B05EF"/>
    <w:rsid w:val="007B2074"/>
    <w:rsid w:val="007B218B"/>
    <w:rsid w:val="007C7E87"/>
    <w:rsid w:val="007E2BCF"/>
    <w:rsid w:val="007E2F2A"/>
    <w:rsid w:val="007E30FE"/>
    <w:rsid w:val="007E528D"/>
    <w:rsid w:val="007E6584"/>
    <w:rsid w:val="00800304"/>
    <w:rsid w:val="00811AB0"/>
    <w:rsid w:val="00813811"/>
    <w:rsid w:val="0081422F"/>
    <w:rsid w:val="00821C1E"/>
    <w:rsid w:val="00822E12"/>
    <w:rsid w:val="00830B8B"/>
    <w:rsid w:val="0083345B"/>
    <w:rsid w:val="00836228"/>
    <w:rsid w:val="00842F27"/>
    <w:rsid w:val="00850AA7"/>
    <w:rsid w:val="008516BF"/>
    <w:rsid w:val="00863164"/>
    <w:rsid w:val="00872B6F"/>
    <w:rsid w:val="0087552D"/>
    <w:rsid w:val="0088158B"/>
    <w:rsid w:val="008852AC"/>
    <w:rsid w:val="008903D6"/>
    <w:rsid w:val="00894D11"/>
    <w:rsid w:val="008C5010"/>
    <w:rsid w:val="008D08CF"/>
    <w:rsid w:val="008E1546"/>
    <w:rsid w:val="008E664A"/>
    <w:rsid w:val="008F599E"/>
    <w:rsid w:val="00902202"/>
    <w:rsid w:val="009026FA"/>
    <w:rsid w:val="00911671"/>
    <w:rsid w:val="0091181D"/>
    <w:rsid w:val="00911EEC"/>
    <w:rsid w:val="00917945"/>
    <w:rsid w:val="00920CC2"/>
    <w:rsid w:val="009224CE"/>
    <w:rsid w:val="0092497B"/>
    <w:rsid w:val="00945043"/>
    <w:rsid w:val="00946E15"/>
    <w:rsid w:val="009476BF"/>
    <w:rsid w:val="00950635"/>
    <w:rsid w:val="009666D1"/>
    <w:rsid w:val="00973649"/>
    <w:rsid w:val="009773DE"/>
    <w:rsid w:val="00982E69"/>
    <w:rsid w:val="00983017"/>
    <w:rsid w:val="009A16C7"/>
    <w:rsid w:val="009C2292"/>
    <w:rsid w:val="009C3E55"/>
    <w:rsid w:val="009D05D3"/>
    <w:rsid w:val="009E6AE6"/>
    <w:rsid w:val="009F4E7A"/>
    <w:rsid w:val="00A032ED"/>
    <w:rsid w:val="00A11776"/>
    <w:rsid w:val="00A21AD9"/>
    <w:rsid w:val="00A4256E"/>
    <w:rsid w:val="00A52391"/>
    <w:rsid w:val="00A53A1C"/>
    <w:rsid w:val="00A63A63"/>
    <w:rsid w:val="00A6686B"/>
    <w:rsid w:val="00A7125A"/>
    <w:rsid w:val="00A8596D"/>
    <w:rsid w:val="00A9657D"/>
    <w:rsid w:val="00AB0434"/>
    <w:rsid w:val="00AB2B1E"/>
    <w:rsid w:val="00AB2D1E"/>
    <w:rsid w:val="00AB6AB4"/>
    <w:rsid w:val="00AC3E25"/>
    <w:rsid w:val="00AC3E83"/>
    <w:rsid w:val="00AC7E79"/>
    <w:rsid w:val="00AD4FFD"/>
    <w:rsid w:val="00AF3116"/>
    <w:rsid w:val="00AF7D6E"/>
    <w:rsid w:val="00B0521F"/>
    <w:rsid w:val="00B12418"/>
    <w:rsid w:val="00B14575"/>
    <w:rsid w:val="00B2536B"/>
    <w:rsid w:val="00B2543F"/>
    <w:rsid w:val="00B27161"/>
    <w:rsid w:val="00B37343"/>
    <w:rsid w:val="00B7029D"/>
    <w:rsid w:val="00B704A0"/>
    <w:rsid w:val="00B71C4B"/>
    <w:rsid w:val="00B7316B"/>
    <w:rsid w:val="00B830AC"/>
    <w:rsid w:val="00B929E7"/>
    <w:rsid w:val="00BB111F"/>
    <w:rsid w:val="00BC3015"/>
    <w:rsid w:val="00BC5AF6"/>
    <w:rsid w:val="00BC6D10"/>
    <w:rsid w:val="00BF59A7"/>
    <w:rsid w:val="00C03BC8"/>
    <w:rsid w:val="00C07085"/>
    <w:rsid w:val="00C2444A"/>
    <w:rsid w:val="00C30099"/>
    <w:rsid w:val="00C321B4"/>
    <w:rsid w:val="00C360CD"/>
    <w:rsid w:val="00C36B76"/>
    <w:rsid w:val="00C5385D"/>
    <w:rsid w:val="00C64B20"/>
    <w:rsid w:val="00C64CA5"/>
    <w:rsid w:val="00C714B4"/>
    <w:rsid w:val="00C7656A"/>
    <w:rsid w:val="00C83523"/>
    <w:rsid w:val="00C9179D"/>
    <w:rsid w:val="00CA2403"/>
    <w:rsid w:val="00CB24CA"/>
    <w:rsid w:val="00CB3412"/>
    <w:rsid w:val="00CE0BEE"/>
    <w:rsid w:val="00CF3BD1"/>
    <w:rsid w:val="00D21D82"/>
    <w:rsid w:val="00D24E22"/>
    <w:rsid w:val="00D338C1"/>
    <w:rsid w:val="00D40CCD"/>
    <w:rsid w:val="00D53D12"/>
    <w:rsid w:val="00D573F1"/>
    <w:rsid w:val="00D62E10"/>
    <w:rsid w:val="00D70A59"/>
    <w:rsid w:val="00D80E10"/>
    <w:rsid w:val="00D837E2"/>
    <w:rsid w:val="00D84070"/>
    <w:rsid w:val="00D86F0C"/>
    <w:rsid w:val="00D9002B"/>
    <w:rsid w:val="00DB1E36"/>
    <w:rsid w:val="00DD1681"/>
    <w:rsid w:val="00DE0087"/>
    <w:rsid w:val="00DE26DB"/>
    <w:rsid w:val="00DF6EE8"/>
    <w:rsid w:val="00E06A3F"/>
    <w:rsid w:val="00E06BC8"/>
    <w:rsid w:val="00E06E50"/>
    <w:rsid w:val="00E2034C"/>
    <w:rsid w:val="00E2273D"/>
    <w:rsid w:val="00E261C8"/>
    <w:rsid w:val="00E3413C"/>
    <w:rsid w:val="00E34F34"/>
    <w:rsid w:val="00E702AB"/>
    <w:rsid w:val="00E7093A"/>
    <w:rsid w:val="00E739EE"/>
    <w:rsid w:val="00E77C24"/>
    <w:rsid w:val="00E86274"/>
    <w:rsid w:val="00E961D2"/>
    <w:rsid w:val="00E97F26"/>
    <w:rsid w:val="00EC4109"/>
    <w:rsid w:val="00EC68CE"/>
    <w:rsid w:val="00EC6C27"/>
    <w:rsid w:val="00EE368D"/>
    <w:rsid w:val="00EE3AB2"/>
    <w:rsid w:val="00EE3CA5"/>
    <w:rsid w:val="00EE41B9"/>
    <w:rsid w:val="00EE5ADE"/>
    <w:rsid w:val="00EE7BC4"/>
    <w:rsid w:val="00EF5B33"/>
    <w:rsid w:val="00EF6FFE"/>
    <w:rsid w:val="00F01B87"/>
    <w:rsid w:val="00F03266"/>
    <w:rsid w:val="00F03331"/>
    <w:rsid w:val="00F15F7A"/>
    <w:rsid w:val="00F2763B"/>
    <w:rsid w:val="00F341F0"/>
    <w:rsid w:val="00F3512D"/>
    <w:rsid w:val="00F37015"/>
    <w:rsid w:val="00F4275A"/>
    <w:rsid w:val="00F61A15"/>
    <w:rsid w:val="00F67773"/>
    <w:rsid w:val="00F80A5B"/>
    <w:rsid w:val="00F82E56"/>
    <w:rsid w:val="00F83FFE"/>
    <w:rsid w:val="00F84174"/>
    <w:rsid w:val="00F87220"/>
    <w:rsid w:val="00F95D52"/>
    <w:rsid w:val="00FA0A8E"/>
    <w:rsid w:val="00FA1C75"/>
    <w:rsid w:val="00FA42FE"/>
    <w:rsid w:val="00FC132E"/>
    <w:rsid w:val="00FE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F7"/>
  </w:style>
  <w:style w:type="paragraph" w:styleId="1">
    <w:name w:val="heading 1"/>
    <w:basedOn w:val="a"/>
    <w:link w:val="10"/>
    <w:uiPriority w:val="9"/>
    <w:qFormat/>
    <w:rsid w:val="00EE7BC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7BC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7BC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B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7B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E7BC4"/>
    <w:rPr>
      <w:b/>
      <w:bCs/>
    </w:rPr>
  </w:style>
  <w:style w:type="character" w:styleId="a4">
    <w:name w:val="Emphasis"/>
    <w:basedOn w:val="a0"/>
    <w:uiPriority w:val="20"/>
    <w:qFormat/>
    <w:rsid w:val="00EE7BC4"/>
    <w:rPr>
      <w:i/>
      <w:iCs/>
    </w:rPr>
  </w:style>
  <w:style w:type="paragraph" w:styleId="a5">
    <w:name w:val="header"/>
    <w:basedOn w:val="a"/>
    <w:link w:val="a6"/>
    <w:uiPriority w:val="99"/>
    <w:unhideWhenUsed/>
    <w:rsid w:val="00BC5A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5AF6"/>
  </w:style>
  <w:style w:type="paragraph" w:styleId="a7">
    <w:name w:val="footer"/>
    <w:basedOn w:val="a"/>
    <w:link w:val="a8"/>
    <w:uiPriority w:val="99"/>
    <w:semiHidden/>
    <w:unhideWhenUsed/>
    <w:rsid w:val="00BC5A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5AF6"/>
  </w:style>
  <w:style w:type="paragraph" w:styleId="a9">
    <w:name w:val="Title"/>
    <w:basedOn w:val="a"/>
    <w:link w:val="aa"/>
    <w:qFormat/>
    <w:rsid w:val="0069213B"/>
    <w:pPr>
      <w:ind w:firstLine="0"/>
      <w:jc w:val="center"/>
    </w:pPr>
    <w:rPr>
      <w:rFonts w:eastAsia="Times New Roman"/>
      <w:color w:val="auto"/>
      <w:szCs w:val="20"/>
      <w:lang w:eastAsia="ru-RU"/>
    </w:rPr>
  </w:style>
  <w:style w:type="character" w:customStyle="1" w:styleId="aa">
    <w:name w:val="Название Знак"/>
    <w:basedOn w:val="a0"/>
    <w:link w:val="a9"/>
    <w:rsid w:val="0069213B"/>
    <w:rPr>
      <w:rFonts w:eastAsia="Times New Roman"/>
      <w:color w:val="auto"/>
      <w:szCs w:val="20"/>
      <w:lang w:eastAsia="ru-RU"/>
    </w:rPr>
  </w:style>
  <w:style w:type="paragraph" w:customStyle="1" w:styleId="ConsPlusNonformat">
    <w:name w:val="ConsPlusNonformat"/>
    <w:rsid w:val="00DB1E3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b">
    <w:name w:val="Body Text Indent"/>
    <w:basedOn w:val="a"/>
    <w:link w:val="ac"/>
    <w:rsid w:val="00B2543F"/>
    <w:pPr>
      <w:ind w:firstLine="851"/>
      <w:jc w:val="both"/>
    </w:pPr>
    <w:rPr>
      <w:rFonts w:eastAsia="Times New Roman"/>
      <w:color w:val="auto"/>
      <w:szCs w:val="20"/>
    </w:rPr>
  </w:style>
  <w:style w:type="character" w:customStyle="1" w:styleId="ac">
    <w:name w:val="Основной текст с отступом Знак"/>
    <w:basedOn w:val="a0"/>
    <w:link w:val="ab"/>
    <w:rsid w:val="00B2543F"/>
    <w:rPr>
      <w:rFonts w:eastAsia="Times New Roman"/>
      <w:color w:val="auto"/>
      <w:szCs w:val="20"/>
    </w:rPr>
  </w:style>
  <w:style w:type="paragraph" w:customStyle="1" w:styleId="ConsPlusNormal">
    <w:name w:val="ConsPlusNormal"/>
    <w:rsid w:val="00B2543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631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316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D1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AF594-5B7E-4766-893F-7E0688B1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Sazonov_S</dc:creator>
  <cp:lastModifiedBy>Selytina_T</cp:lastModifiedBy>
  <cp:revision>4</cp:revision>
  <cp:lastPrinted>2025-11-24T08:55:00Z</cp:lastPrinted>
  <dcterms:created xsi:type="dcterms:W3CDTF">2026-05-12T11:39:00Z</dcterms:created>
  <dcterms:modified xsi:type="dcterms:W3CDTF">2026-05-14T07:32:00Z</dcterms:modified>
</cp:coreProperties>
</file>