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before="0"/>
      </w:pPr>
      <w:r/>
      <w:r>
        <w:rPr>
          <w:sz w:val="2"/>
          <w:u w:val="none"/>
        </w:rPr>
      </w:r>
    </w:p>
    <w:tbl>
      <w:tblPr>
        <w:tblW w:w="15708" w:type="dxa"/>
        <w:tblBorders>
          <w:left w:val="single"/>
          <w:top w:val="single"/>
          <w:right w:val="single"/>
          <w:bottom w:val="single"/>
          <w:insideV w:val="single"/>
          <w:insideH w:val="single"/>
        </w:tblBorders>
      </w:tblPr>
      <w:tblGrid>
        <w:gridCol w:w="15708"/>
        <w:gridCol w:w="15692"/>
      </w:tblGrid>
      <w:tr>
        <w:tc>
          <w:tcPr>
            <w:shd w:val="solid" w:color="FFFFFF" w:fill="auto"/>
            <w:tcBorders>
              <w:left w:val="none"/>
              <w:top w:val="none"/>
              <w:right w:val="none"/>
              <w:bottom w:val="none"/>
            </w:tcBorders>
            <w:tcW w:w="15708"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П А С П О Р Т</w:t>
            </w:r>
          </w:p>
        </w:tc>
        <w:tc>
          <w:tcPr>
            <w:shd w:val="solid" w:color="FFFFFF" w:fill="auto"/>
            <w:tcBorders>
              <w:left w:val="none"/>
              <w:top w:val="none"/>
              <w:right w:val="none"/>
              <w:bottom w:val="none"/>
            </w:tcBorders>
            <w:tcW w:w="15692"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15708"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государственной программы</w:t>
            </w:r>
          </w:p>
        </w:tc>
        <w:tc>
          <w:tcPr>
            <w:shd w:val="solid" w:color="FFFFFF" w:fill="auto"/>
            <w:tcBorders>
              <w:left w:val="none"/>
              <w:top w:val="none"/>
              <w:right w:val="none"/>
              <w:bottom w:val="none"/>
            </w:tcBorders>
            <w:tcW w:w="15692"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15708"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«Обеспечение доступным и комфортным жильем и коммунальными услугами граждан в Курской области»</w:t>
            </w:r>
          </w:p>
        </w:tc>
        <w:tc>
          <w:tcPr>
            <w:shd w:val="solid" w:color="FFFFFF" w:fill="auto"/>
            <w:tcBorders>
              <w:left w:val="none"/>
              <w:top w:val="none"/>
              <w:right w:val="none"/>
              <w:bottom w:val="none"/>
            </w:tcBorders>
            <w:tcW w:w="15692"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15708" w:type="dxa"/>
            <w:vAlign w:val="top"/>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5692" w:type="dxa"/>
            <w:vAlign w:val="top"/>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15708"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1. Основные положения</w:t>
            </w:r>
          </w:p>
        </w:tc>
        <w:tc>
          <w:tcPr>
            <w:shd w:val="solid" w:color="FFFFFF" w:fill="auto"/>
            <w:tcBorders>
              <w:left w:val="none"/>
              <w:top w:val="none"/>
              <w:right w:val="none"/>
              <w:bottom w:val="none"/>
            </w:tcBorders>
            <w:tcW w:w="15692"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15708" w:type="dxa"/>
            <w:vAlign w:val="top"/>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5692" w:type="dxa"/>
            <w:vAlign w:val="top"/>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1570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Куратор государственной программы</w:t>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Базаров Владимир Васильевич</w:t>
            </w:r>
          </w:p>
        </w:tc>
      </w:tr>
      <w:tr>
        <w:tc>
          <w:tcPr>
            <w:shd w:val="solid" w:color="FFFFFF" w:fill="auto"/>
            <w:tcBorders>
              <w:left w:val="single" w:sz="1" w:space="0"/>
              <w:top w:val="single" w:sz="1" w:space="0"/>
              <w:right w:val="single" w:sz="1" w:space="0"/>
              <w:bottom w:val="single" w:sz="1" w:space="0"/>
            </w:tcBorders>
            <w:tcW w:w="1570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Ответственный исполнитель государственной программы</w:t>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Афонин Александр Викторович</w:t>
            </w:r>
          </w:p>
        </w:tc>
      </w:tr>
      <w:tr>
        <w:tc>
          <w:tcPr>
            <w:shd w:val="solid" w:color="FFFFFF" w:fill="auto"/>
            <w:tcBorders>
              <w:left w:val="none"/>
              <w:top w:val="none"/>
              <w:right w:val="none"/>
              <w:bottom w:val="none"/>
            </w:tcBorders>
            <w:tcW w:w="1570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1570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Период реализации государственной программы</w:t>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Этап I: 2014 - 2024</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Этап II: 2025 - 2030</w:t>
            </w:r>
          </w:p>
        </w:tc>
      </w:tr>
      <w:tr>
        <w:tc>
          <w:tcPr>
            <w:shd w:val="solid" w:color="FFFFFF" w:fill="auto"/>
            <w:tcBorders>
              <w:left w:val="single" w:sz="1" w:space="0"/>
              <w:top w:val="single" w:sz="1" w:space="0"/>
              <w:right w:val="single" w:sz="1" w:space="0"/>
              <w:bottom w:val="single" w:sz="1" w:space="0"/>
            </w:tcBorders>
            <w:tcW w:w="15708" w:type="dxa"/>
            <w:vAlign w:val="top"/>
            <w:vMerge w:val="restart"/>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Цели государственной программы</w:t>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Цель 1 "Улучшение жилищных условий граждан за счет повышения обеспеченности жильем до 33 кв. метров к 2030 году, обновления жилищного фонда в сравнении с 2019 годом, повышения доступности жилья, а также сокращения аварийного жилья "</w:t>
            </w:r>
          </w:p>
        </w:tc>
      </w:tr>
      <w:tr>
        <w:tc>
          <w:tcPr>
            <w:shd w:val="solid" w:color="FFFFFF" w:fill="auto"/>
            <w:tcBorders>
              <w:left w:val="single" w:sz="1" w:space="0"/>
              <w:top w:val="single" w:sz="1" w:space="0"/>
              <w:right w:val="single" w:sz="1" w:space="0"/>
              <w:bottom w:val="single" w:sz="1" w:space="0"/>
            </w:tcBorders>
            <w:tcW w:w="15708" w:type="dxa"/>
            <w:vAlign w:val="top"/>
            <w:vMerge w:val="continue"/>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Цель 2 "Улучшение качества и надежности предоставления жилищно-коммунальных услуг населению к 2030 году"</w:t>
            </w:r>
          </w:p>
        </w:tc>
      </w:tr>
      <w:tr>
        <w:tc>
          <w:tcPr>
            <w:shd w:val="solid" w:color="FFFFFF" w:fill="auto"/>
            <w:tcBorders>
              <w:left w:val="single" w:sz="1" w:space="0"/>
              <w:top w:val="single" w:sz="1" w:space="0"/>
              <w:right w:val="single" w:sz="1" w:space="0"/>
              <w:bottom w:val="single" w:sz="1" w:space="0"/>
            </w:tcBorders>
            <w:tcW w:w="15708" w:type="dxa"/>
            <w:vAlign w:val="top"/>
            <w:vMerge w:val="continue"/>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Цель 3 "Улучшение качества среды для жизни в опорных населенных пунктах в 2030 году"</w:t>
            </w:r>
          </w:p>
        </w:tc>
      </w:tr>
      <w:tr>
        <w:tc>
          <w:tcPr>
            <w:shd w:val="solid" w:color="FFFFFF" w:fill="auto"/>
            <w:tcBorders>
              <w:left w:val="single" w:sz="1" w:space="0"/>
              <w:top w:val="single" w:sz="1" w:space="0"/>
              <w:right w:val="single" w:sz="1" w:space="0"/>
              <w:bottom w:val="single" w:sz="1" w:space="0"/>
            </w:tcBorders>
            <w:tcW w:w="1570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Направления (подпрограммы) государственной программы</w:t>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Направление (подпрограмма) 1 "Создание условий для повышения доступности жилья для всех категорий граждан "</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Направление (подпрограмма) 2 "Обеспечение качественными услугами ЖКХ населения Курской области"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Направление (подпрограмма) 3 "Деятельность в области обращения с отходами, в том числе с твердыми коммунальными отходами"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Направление (подпрограмма) 4 "Создание условий для улучшения среды для жизни в населенных пунктах Курской области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w:t>
            </w:r>
          </w:p>
        </w:tc>
      </w:tr>
      <w:tr>
        <w:tc>
          <w:tcPr>
            <w:shd w:val="solid" w:color="FFFFFF" w:fill="auto"/>
            <w:tcBorders>
              <w:left w:val="single" w:sz="1" w:space="0"/>
              <w:top w:val="single" w:sz="1" w:space="0"/>
              <w:right w:val="single" w:sz="1" w:space="0"/>
              <w:bottom w:val="single" w:sz="1" w:space="0"/>
            </w:tcBorders>
            <w:tcW w:w="1570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Объемы финансового обеспечения за весь период реализации</w:t>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13 921 400,30 тыс. рублей</w:t>
            </w:r>
          </w:p>
        </w:tc>
      </w:tr>
      <w:tr>
        <w:tc>
          <w:tcPr>
            <w:shd w:val="solid" w:color="FFFFFF" w:fill="auto"/>
            <w:tcBorders>
              <w:left w:val="single" w:sz="1" w:space="0"/>
              <w:top w:val="single" w:sz="1" w:space="0"/>
              <w:right w:val="single" w:sz="1" w:space="0"/>
              <w:bottom w:val="single" w:sz="1" w:space="0"/>
            </w:tcBorders>
            <w:tcW w:w="1570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Связь с национальными целями развития Российской Федерации/ государственной программой Российской Федерации</w:t>
            </w:r>
          </w:p>
        </w:tc>
        <w:tc>
          <w:tcPr>
            <w:shd w:val="solid" w:color="FFFFFF" w:fill="auto"/>
            <w:tcBorders>
              <w:left w:val="single" w:sz="1" w:space="0"/>
              <w:top w:val="single" w:sz="1" w:space="0"/>
              <w:right w:val="single" w:sz="1" w:space="0"/>
              <w:bottom w:val="single" w:sz="1" w:space="0"/>
            </w:tcBorders>
            <w:tcW w:w="1569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Комфортная и безопасная среда для жизни/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Обеспечение доступным и комфортным жильем и коммунальными услугами граждан Российской Федерации</w:t>
            </w:r>
          </w:p>
        </w:tc>
      </w:tr>
      <w:tr>
        <w:tc>
          <w:tcPr>
            <w:shd w:val="solid" w:color="FFFFFF" w:fill="auto"/>
            <w:tcBorders>
              <w:left w:val="none"/>
              <w:top w:val="none"/>
              <w:right w:val="none"/>
              <w:bottom w:val="none"/>
            </w:tcBorders>
            <w:tcW w:w="15708"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5692" w:type="dxa"/>
            <w:vAlign w:val="bottom"/>
          </w:tcPr>
          <w:p>
            <w:pPr>
              <w:ind w:left="55" w:right="55"/>
              <w:jc w:val="left"/>
              <w:spacing w:after="0"/>
            </w:pPr>
            <w:r>
              <w:rPr>
                <w:rFonts w:ascii="Arial" w:hAnsi="Arial" w:cs="Arial" w:eastAsia="Arial"/>
                <w:b w:val="false"/>
                <w:i w:val="false"/>
                <w:strike w:val="false"/>
                <w:color w:val="000000"/>
                <w:sz w:val="16"/>
                <w:u w:val="none"/>
              </w:rPr>
            </w:r>
          </w:p>
        </w:tc>
      </w:tr>
    </w:tbl>
    <w:p>
      <w:pPr>
        <w:spacing w:after="0" w:before="0"/>
      </w:pPr>
      <w:r/>
      <w:r>
        <w:rPr>
          <w:sz w:val="2"/>
          <w:u w:val="none"/>
        </w:rPr>
      </w:r>
    </w:p>
    <w:tbl>
      <w:tblPr>
        <w:tblW w:w="15708" w:type="dxa"/>
        <w:tblBorders>
          <w:left w:val="single"/>
          <w:top w:val="single"/>
          <w:right w:val="single"/>
          <w:bottom w:val="single"/>
          <w:insideV w:val="single"/>
          <w:insideH w:val="single"/>
        </w:tblBorders>
      </w:tblPr>
      <w:tblGrid>
        <w:gridCol w:w="452"/>
        <w:gridCol w:w="2838"/>
        <w:gridCol w:w="904"/>
        <w:gridCol w:w="904"/>
        <w:gridCol w:w="904"/>
        <w:gridCol w:w="745"/>
        <w:gridCol w:w="745"/>
        <w:gridCol w:w="745"/>
        <w:gridCol w:w="745"/>
        <w:gridCol w:w="745"/>
        <w:gridCol w:w="745"/>
        <w:gridCol w:w="745"/>
        <w:gridCol w:w="745"/>
        <w:gridCol w:w="745"/>
        <w:gridCol w:w="1498"/>
        <w:gridCol w:w="1498"/>
        <w:gridCol w:w="1498"/>
      </w:tblGrid>
      <w:tr>
        <w:tc>
          <w:tcPr>
            <w:shd w:val="solid" w:color="FFFFFF" w:fill="auto"/>
            <w:tcBorders>
              <w:left w:val="none"/>
              <w:top w:val="none"/>
              <w:right w:val="none"/>
              <w:bottom w:val="none"/>
            </w:tcBorders>
            <w:tcW w:w="452"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2. Показатели государственной программы</w:t>
            </w:r>
          </w:p>
        </w:tc>
        <w:tc>
          <w:tcPr>
            <w:shd w:val="solid" w:color="FFFFFF" w:fill="auto"/>
            <w:tcBorders>
              <w:left w:val="none"/>
              <w:top w:val="none"/>
              <w:right w:val="none"/>
              <w:bottom w:val="none"/>
            </w:tcBorders>
            <w:tcW w:w="2838"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904"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904"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904"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45"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98"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98"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98"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2838"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04"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hMerge w:val="restart"/>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98"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98"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98" w:type="dxa"/>
            <w:vAlign w:val="bottom"/>
          </w:tcPr>
          <w:p>
            <w:pPr>
              <w:ind w:left="55" w:right="55"/>
              <w:jc w:val="left"/>
              <w:spacing w:after="0"/>
            </w:pPr>
            <w:r>
              <w:rPr>
                <w:rFonts w:ascii="Arial" w:hAnsi="Arial" w:cs="Arial" w:eastAsia="Arial"/>
                <w:b w:val="false"/>
                <w:i w:val="false"/>
                <w:strike w:val="false"/>
                <w:color w:val="000000"/>
                <w:sz w:val="16"/>
                <w:u w:val="none"/>
              </w:rPr>
            </w:r>
          </w:p>
        </w:tc>
      </w:tr>
      <w:tr>
        <w:tc>
          <w:tcPr>
            <w:shd w:val="solid" w:color="FFFFFF" w:fill="auto"/>
            <w:tcBorders>
              <w:left w:val="single" w:sz="1" w:space="0"/>
              <w:top w:val="single" w:sz="1" w:space="0"/>
              <w:right w:val="single" w:sz="1" w:space="0"/>
              <w:bottom w:val="single" w:sz="1" w:space="0"/>
            </w:tcBorders>
            <w:tcW w:w="452"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 п/п</w:t>
            </w:r>
          </w:p>
        </w:tc>
        <w:tc>
          <w:tcPr>
            <w:shd w:val="solid" w:color="FFFFFF" w:fill="auto"/>
            <w:tcBorders>
              <w:left w:val="single" w:sz="1" w:space="0"/>
              <w:top w:val="single" w:sz="1" w:space="0"/>
              <w:right w:val="single" w:sz="1" w:space="0"/>
              <w:bottom w:val="single" w:sz="1" w:space="0"/>
            </w:tcBorders>
            <w:tcW w:w="2838"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Наименование показателя</w:t>
            </w:r>
          </w:p>
        </w:tc>
        <w:tc>
          <w:tcPr>
            <w:shd w:val="solid" w:color="FFFFFF" w:fill="auto"/>
            <w:tcBorders>
              <w:left w:val="single" w:sz="1" w:space="0"/>
              <w:top w:val="single" w:sz="1" w:space="0"/>
              <w:right w:val="single" w:sz="1" w:space="0"/>
              <w:bottom w:val="single" w:sz="1" w:space="0"/>
            </w:tcBorders>
            <w:tcW w:w="904"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Уровень показателя</w:t>
            </w:r>
          </w:p>
        </w:tc>
        <w:tc>
          <w:tcPr>
            <w:shd w:val="solid" w:color="FFFFFF" w:fill="auto"/>
            <w:tcBorders>
              <w:left w:val="single" w:sz="1" w:space="0"/>
              <w:top w:val="single" w:sz="1" w:space="0"/>
              <w:right w:val="single" w:sz="1" w:space="0"/>
              <w:bottom w:val="single" w:sz="1" w:space="0"/>
            </w:tcBorders>
            <w:tcW w:w="904"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Признак возрастания/ убывания</w:t>
            </w:r>
          </w:p>
        </w:tc>
        <w:tc>
          <w:tcPr>
            <w:shd w:val="solid" w:color="FFFFFF" w:fill="auto"/>
            <w:tcBorders>
              <w:left w:val="single" w:sz="1" w:space="0"/>
              <w:top w:val="single" w:sz="1" w:space="0"/>
              <w:right w:val="single" w:sz="1" w:space="0"/>
              <w:bottom w:val="single" w:sz="1" w:space="0"/>
            </w:tcBorders>
            <w:tcW w:w="904"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Единица измерения</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(по ОКЕИ)</w:t>
            </w:r>
          </w:p>
        </w:tc>
        <w:tc>
          <w:tcPr>
            <w:shd w:val="solid" w:color="FFFFFF" w:fill="auto"/>
            <w:tcBorders>
              <w:left w:val="single" w:sz="1" w:space="0"/>
              <w:top w:val="single" w:sz="1" w:space="0"/>
              <w:right w:val="single" w:sz="1" w:space="0"/>
              <w:bottom w:val="single" w:sz="1" w:space="0"/>
            </w:tcBorders>
            <w:tcW w:w="745"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Базовое значение</w:t>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Значение показателя по годам</w:t>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Документ</w:t>
            </w:r>
          </w:p>
        </w:tc>
        <w:tc>
          <w:tcPr>
            <w:shd w:val="solid" w:color="FFFFFF" w:fill="auto"/>
            <w:tcBorders>
              <w:left w:val="single" w:sz="1" w:space="0"/>
              <w:top w:val="single" w:sz="1" w:space="0"/>
              <w:right w:val="single" w:sz="1" w:space="0"/>
              <w:bottom w:val="single" w:sz="1" w:space="0"/>
            </w:tcBorders>
            <w:tcW w:w="1498"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достижение показателя</w:t>
            </w:r>
          </w:p>
        </w:tc>
        <w:tc>
          <w:tcPr>
            <w:shd w:val="solid" w:color="FFFFFF" w:fill="auto"/>
            <w:tcBorders>
              <w:left w:val="single" w:sz="1" w:space="0"/>
              <w:top w:val="single" w:sz="1" w:space="0"/>
              <w:right w:val="single" w:sz="1" w:space="0"/>
              <w:bottom w:val="single" w:sz="1" w:space="0"/>
            </w:tcBorders>
            <w:tcW w:w="1498"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Связь с показателями национальных целей</w:t>
            </w:r>
          </w:p>
        </w:tc>
      </w:tr>
      <w:tr>
        <w:tc>
          <w:tcPr>
            <w:shd w:val="solid" w:color="FFFFFF" w:fill="auto"/>
            <w:tcBorders>
              <w:left w:val="single" w:sz="1" w:space="0"/>
              <w:top w:val="single" w:sz="1" w:space="0"/>
              <w:right w:val="single" w:sz="1" w:space="0"/>
              <w:bottom w:val="single" w:sz="1" w:space="0"/>
            </w:tcBorders>
            <w:tcW w:w="452"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2838"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значение</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год</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2024</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2025</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2026</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2027</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2028</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2029</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2030</w:t>
            </w:r>
          </w:p>
        </w:tc>
        <w:tc>
          <w:tcPr>
            <w:shd w:val="solid" w:color="FFFFFF" w:fill="auto"/>
            <w:tcBorders>
              <w:left w:val="single" w:sz="1" w:space="0"/>
              <w:top w:val="single" w:sz="1" w:space="0"/>
              <w:right w:val="single" w:sz="1" w:space="0"/>
              <w:bottom w:val="single" w:sz="1" w:space="0"/>
            </w:tcBorders>
            <w:tcW w:w="1498"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2838"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904"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904"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4</w:t>
            </w:r>
          </w:p>
        </w:tc>
        <w:tc>
          <w:tcPr>
            <w:shd w:val="solid" w:color="FFFFFF" w:fill="auto"/>
            <w:tcBorders>
              <w:left w:val="single" w:sz="1" w:space="0"/>
              <w:top w:val="single" w:sz="1" w:space="0"/>
              <w:right w:val="single" w:sz="1" w:space="0"/>
              <w:bottom w:val="single" w:sz="1" w:space="0"/>
            </w:tcBorders>
            <w:tcW w:w="904"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5</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6</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7</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8</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9</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10</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11</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12</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13</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14</w:t>
            </w:r>
          </w:p>
        </w:tc>
        <w:tc>
          <w:tcPr>
            <w:shd w:val="solid" w:color="FFFFFF" w:fill="auto"/>
            <w:tcBorders>
              <w:left w:val="single" w:sz="1" w:space="0"/>
              <w:top w:val="single" w:sz="1" w:space="0"/>
              <w:right w:val="single" w:sz="1" w:space="0"/>
              <w:bottom w:val="single" w:sz="1" w:space="0"/>
            </w:tcBorders>
            <w:tcW w:w="1498"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15</w:t>
            </w:r>
          </w:p>
        </w:tc>
        <w:tc>
          <w:tcPr>
            <w:shd w:val="solid" w:color="FFFFFF" w:fill="auto"/>
            <w:tcBorders>
              <w:left w:val="single" w:sz="1" w:space="0"/>
              <w:top w:val="single" w:sz="1" w:space="0"/>
              <w:right w:val="single" w:sz="1" w:space="0"/>
              <w:bottom w:val="single" w:sz="1" w:space="0"/>
            </w:tcBorders>
            <w:tcW w:w="1498"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16</w:t>
            </w:r>
          </w:p>
        </w:tc>
        <w:tc>
          <w:tcPr>
            <w:shd w:val="solid" w:color="FFFFFF" w:fill="auto"/>
            <w:tcBorders>
              <w:left w:val="single" w:sz="1" w:space="0"/>
              <w:top w:val="single" w:sz="1" w:space="0"/>
              <w:right w:val="single" w:sz="1" w:space="0"/>
              <w:bottom w:val="single" w:sz="1" w:space="0"/>
            </w:tcBorders>
            <w:tcW w:w="1498"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17</w:t>
            </w:r>
          </w:p>
        </w:tc>
      </w:tr>
      <w:tr>
        <w:tc>
          <w:tcPr>
            <w:shd w:val="solid" w:color="FFFFFF" w:fill="auto"/>
            <w:tcBorders>
              <w:left w:val="single" w:sz="1" w:space="0"/>
              <w:top w:val="single" w:sz="1" w:space="0"/>
              <w:right w:val="single" w:sz="1" w:space="0"/>
              <w:bottom w:val="single" w:sz="1" w:space="0"/>
            </w:tcBorders>
            <w:tcW w:w="452"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Цель государственной программы «Улучшение жилищных условий граждан за счет повышения обеспеченности жильем до 33 кв. метров к 2030 году, обновления жилищного фонда в сравнении с 2019 годом, повышения доступности жилья, а также сокращения аварийного жилья »</w:t>
            </w:r>
          </w:p>
        </w:tc>
        <w:tc>
          <w:tcPr>
            <w:shd w:val="solid" w:color="FFFFFF" w:fill="auto"/>
            <w:tcBorders>
              <w:left w:val="single" w:sz="1" w:space="0"/>
              <w:top w:val="single" w:sz="1" w:space="0"/>
              <w:right w:val="single" w:sz="1" w:space="0"/>
              <w:bottom w:val="single" w:sz="1" w:space="0"/>
            </w:tcBorders>
            <w:tcW w:w="283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Семья</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330</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277</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259</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259</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259</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259</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259</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259</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Соглашение "Дополнительное соглашение к соглашению о реализации на территории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Курской области государственных программ субъекта Российской</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Федерации, направленных на достижение целей и показателей</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государственной программы Российской Федерации "Обеспечение</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доступным и комфортным жильем и коммунальными услугами граждан</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Российской Федерации"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 МИНИСТЕРСТВО СТРОИТЕЛЬСТВА И ЖИЛИЩНО-КОММУНАЛЬНОГО ХОЗЯЙСТВА РОССИЙСКОЙ ФЕДЕРАЦИИ от 24.12.2024 № 2022-01097/5</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квадратных метров расселенного непригодного для проживания жилищного фонда</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Тысяча квадратных метров</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13,33</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17,33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жилищного строительства</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Миллион квадратных метров</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0,554</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0,62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Миллион квадратных метров</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0,177</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0,207</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граждан, переселенных из непригодного для проживания жилищного фонда (нарастающим итогом с 2019 года )</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Тысяча человек</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1,41</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1,84</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1,96</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2,17</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Соглашение "Соглашение о реализации регионального проекта "Жилье (Курская область)"" МИНИСТЕРСТВО СТРОИТЕЛЬСТВА И ЖИЛИЩНО-КОММУНАЛЬНОГО ХОЗЯЙСТВА РОССИЙСКОЙ ФЕДЕРАЦИИ от 03.12.2024 № 069-2024-И20016-2</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улучшивших жилищные условия</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Тысяча семей</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26,1</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26,4</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26,5</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Указ "Указа Президента Российской Федерации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ПРЕЗИДЕНТ РОССИЙСКОЙ ФЕДЕРАЦИИ от 28.11.2024 № 1014</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жилищного строительства </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Тысяча квадратных метров</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0,619</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683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683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765</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874</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1,038</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1,038</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Соглашение "Соглашение о реализации регионального проекта "Жилье (Курская область)"" МИНИСТЕРСТВО СТРОИТЕЛЬСТВА И ЖИЛИЩНО-КОММУНАЛЬНОГО ХОЗЯЙСТВА РОССИЙСКОЙ ФЕДЕРАЦИИ от 03.12.2025 № 069-2024-И20016-2</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Общая площадь жилых помещений, приходящаяся в среднем на одного жителя</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Квадратных метров на человека</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33,7</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34,8</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35,4</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36,7</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37,5</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38,3</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Соглашение "Соглашение о реализации регионального проекта «Жилье (Курская область)» на</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территории Курской области" МИНИСТЕРСТВО СТРОИТЕЛЬСТВА И ЖИЛИЩНО-КОММУНАЛЬНОГО ХОЗЯЙСТВА РОССИЙСКОЙ ФЕДЕРАЦИИ от 03.12.2024 № 069-2024-И20016-2</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Цель государственной программы «Улучшение качества и надежности предоставления жилищно-коммунальных услуг населению к 2030 году»</w:t>
            </w:r>
          </w:p>
        </w:tc>
        <w:tc>
          <w:tcPr>
            <w:shd w:val="solid" w:color="FFFFFF" w:fill="auto"/>
            <w:tcBorders>
              <w:left w:val="single" w:sz="1" w:space="0"/>
              <w:top w:val="single" w:sz="1" w:space="0"/>
              <w:right w:val="single" w:sz="1" w:space="0"/>
              <w:bottom w:val="single" w:sz="1" w:space="0"/>
            </w:tcBorders>
            <w:tcW w:w="283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населения Российской Федерации, обеспеченного качественной питьевой водой из систем централизованного водоснабжения</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Процент</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96,7</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98,4</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98,6</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98,8</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99</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99,2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99,4</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99,6</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ЖИЛИЩНО-КОММУНАЛЬНОГО ХОЗЯЙСТВА И ТЭК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капитально отремонтированных многоквартирных домов</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Процент</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4,33</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4,39</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6,12</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6,56</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6,75</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7,07</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7,18</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7,28</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Иной документ "Письмо служебное"  от 16.01.2025 № 110</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ЖИЛИЩНО-КОММУНАЛЬНОГО ХОЗЯЙСТВА И ТЭК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Миллион человек</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0,0104</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0,0248</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0,0448</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0,0728</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0,1104</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0,16</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Соглашение "Соглашения о реализации на территории субъекта Российской Федерации регионального</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проекта, обеспечивающего достижение показателей и мероприятий (результатов)</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федерального проекта, входящего в состав национального проекта «Инфраструктура для</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жизни» на территории Курской области" МИНИСТЕРСТВО СТРОИТЕЛЬСТВА И ЖИЛИЩНО-КОММУНАЛЬНОГО ХОЗЯЙСТВА РОССИЙСКОЙ ФЕДЕРАЦИИ от 04.12.2024 № 069-2024-И30046-1</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ЖИЛИЩНО-КОММУНАЛЬНОГО ХОЗЯЙСТВА И ТЭК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Цель государственной программы «Улучшение качества среды для жизни в опорных населенных пунктах в 2030 году»</w:t>
            </w:r>
          </w:p>
        </w:tc>
        <w:tc>
          <w:tcPr>
            <w:shd w:val="solid" w:color="FFFFFF" w:fill="auto"/>
            <w:tcBorders>
              <w:left w:val="single" w:sz="1" w:space="0"/>
              <w:top w:val="single" w:sz="1" w:space="0"/>
              <w:right w:val="single" w:sz="1" w:space="0"/>
              <w:bottom w:val="single" w:sz="1" w:space="0"/>
            </w:tcBorders>
            <w:tcW w:w="283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04"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9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завершенных объектов инфраструктуры и жилищного строительства в общем количестве запланированных к реализации в течении планового года.</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 РФ, ФП вне НП, ГП, РП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Процент</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Соглашение "Дополнительное соглашение к Соглашению о предоставлении субсидии из федерального</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бюджета бюджету субъекта Российской Федерации" МИНИСТЕРСТВО СТРОИТЕЛЬСТВА И ЖИЛИЩНО-КОММУНАЛЬНОГО ХОЗЯЙСТВА РОССИЙСКОЙ ФЕДЕРАЦИИ от 13.12.2024 № 069-09-2022-280/14.</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Соглашение "Уведомление о внесении изменений в Соглашение о предоставлении субсидии" МИНИСТЕРСТВО СТРОИТЕЛЬСТВА И ЖИЛИЩНО-КОММУНАЛЬНОГО ХОЗЯЙСТВА РОССИЙСКОЙ ФЕДЕРАЦИИ от 11.04.2024 № № 069-09-2022-280/13</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283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Качество среды для жизни в опорных населенных пунктах Курской области</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Возрастание</w:t>
            </w:r>
          </w:p>
        </w:tc>
        <w:tc>
          <w:tcPr>
            <w:shd w:val="solid" w:color="FFFFFF" w:fill="auto"/>
            <w:tcBorders>
              <w:left w:val="single" w:sz="1" w:space="0"/>
              <w:top w:val="single" w:sz="1" w:space="0"/>
              <w:right w:val="single" w:sz="1" w:space="0"/>
              <w:bottom w:val="single" w:sz="1" w:space="0"/>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Процент</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45"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9,55</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13,68</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15,63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20,36</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24,23</w:t>
            </w:r>
          </w:p>
        </w:tc>
        <w:tc>
          <w:tcPr>
            <w:shd w:val="solid" w:color="FFFFFF" w:fill="auto"/>
            <w:tcBorders>
              <w:left w:val="single" w:sz="1" w:space="0"/>
              <w:top w:val="single" w:sz="1" w:space="0"/>
              <w:right w:val="single" w:sz="1" w:space="0"/>
              <w:bottom w:val="single" w:sz="1" w:space="0"/>
            </w:tcBorders>
            <w:tcW w:w="745"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27,62</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Соглашение "Соглашение о реализации на территории Курской области РП "Развитие инфраструктуры в населенных пунктах (Курская область)" МИНИСТЕРСТВО СТРОИТЕЛЬСТВА И ЖИЛИЩНО-КОММУНАЛЬНОГО ХОЗЯЙСТВА РОССИЙСКОЙ ФЕДЕРАЦИИ от 20.12.2024 № 069-2024-И10065-1</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149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Улучшение качества среды для жизни в опорных населенных пунктах на 30 процентов к 2030 году и на 60 процентов к 2036 году.</w:t>
            </w:r>
          </w:p>
        </w:tc>
      </w:tr>
      <w:tr>
        <w:tc>
          <w:tcPr>
            <w:shd w:val="solid" w:color="FFFFFF" w:fill="auto"/>
            <w:tcBorders>
              <w:left w:val="none"/>
              <w:top w:val="none"/>
              <w:right w:val="none"/>
              <w:bottom w:val="none"/>
            </w:tcBorders>
            <w:tcW w:w="45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2838"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0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04"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45"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98"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98"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98" w:type="dxa"/>
            <w:vAlign w:val="bottom"/>
          </w:tcPr>
          <w:p>
            <w:pPr>
              <w:ind w:left="55" w:right="55"/>
              <w:jc w:val="left"/>
              <w:spacing w:after="0"/>
            </w:pPr>
            <w:r>
              <w:rPr>
                <w:rFonts w:ascii="Arial" w:hAnsi="Arial" w:cs="Arial" w:eastAsia="Arial"/>
                <w:b w:val="false"/>
                <w:i w:val="false"/>
                <w:strike w:val="false"/>
                <w:color w:val="000000"/>
                <w:sz w:val="16"/>
                <w:u w:val="none"/>
              </w:rPr>
            </w:r>
          </w:p>
        </w:tc>
      </w:tr>
    </w:tbl>
    <w:p>
      <w:pPr>
        <w:spacing w:after="0" w:before="0"/>
      </w:pPr>
      <w:r/>
      <w:r>
        <w:rPr>
          <w:sz w:val="2"/>
          <w:u w:val="none"/>
        </w:rPr>
      </w:r>
    </w:p>
    <w:tbl>
      <w:tblPr>
        <w:tblW w:w="15708" w:type="dxa"/>
        <w:tblBorders>
          <w:left w:val="single"/>
          <w:top w:val="single"/>
          <w:right w:val="single"/>
          <w:bottom w:val="single"/>
          <w:insideV w:val="single"/>
          <w:insideH w:val="single"/>
        </w:tblBorders>
      </w:tblPr>
      <w:tblGrid>
        <w:gridCol w:w="457"/>
        <w:gridCol w:w="2871"/>
        <w:gridCol w:w="914"/>
        <w:gridCol w:w="914"/>
        <w:gridCol w:w="753"/>
        <w:gridCol w:w="753"/>
        <w:gridCol w:w="753"/>
        <w:gridCol w:w="753"/>
        <w:gridCol w:w="753"/>
        <w:gridCol w:w="753"/>
        <w:gridCol w:w="753"/>
        <w:gridCol w:w="753"/>
        <w:gridCol w:w="753"/>
        <w:gridCol w:w="753"/>
        <w:gridCol w:w="753"/>
        <w:gridCol w:w="753"/>
        <w:gridCol w:w="753"/>
        <w:gridCol w:w="753"/>
        <w:gridCol w:w="1516"/>
      </w:tblGrid>
      <w:tr>
        <w:tc>
          <w:tcPr>
            <w:shd w:val="solid" w:color="FFFFFF" w:fill="auto"/>
            <w:tcBorders>
              <w:left w:val="none"/>
              <w:top w:val="none"/>
              <w:right w:val="none"/>
              <w:bottom w:val="none"/>
            </w:tcBorders>
            <w:tcW w:w="457"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2.1. Прокси-показатели государственной программы в 2025 году</w:t>
            </w:r>
          </w:p>
        </w:tc>
        <w:tc>
          <w:tcPr>
            <w:shd w:val="solid" w:color="FFFFFF" w:fill="auto"/>
            <w:tcBorders>
              <w:left w:val="none"/>
              <w:top w:val="none"/>
              <w:right w:val="none"/>
              <w:bottom w:val="none"/>
            </w:tcBorders>
            <w:tcW w:w="2871"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914"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914"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53"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51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45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28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1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14"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516" w:type="dxa"/>
            <w:vAlign w:val="bottom"/>
          </w:tcPr>
          <w:p>
            <w:pPr>
              <w:ind w:left="55" w:right="55"/>
              <w:jc w:val="left"/>
              <w:spacing w:after="0"/>
            </w:pPr>
            <w:r>
              <w:rPr>
                <w:rFonts w:ascii="Arial" w:hAnsi="Arial" w:cs="Arial" w:eastAsia="Arial"/>
                <w:b w:val="false"/>
                <w:i w:val="false"/>
                <w:strike w:val="false"/>
                <w:color w:val="000000"/>
                <w:sz w:val="16"/>
                <w:u w:val="none"/>
              </w:rPr>
            </w:r>
          </w:p>
        </w:tc>
      </w:tr>
      <w:tr>
        <w:tc>
          <w:tcPr>
            <w:shd w:val="solid" w:color="FFFFFF" w:fill="auto"/>
            <w:tcBorders>
              <w:left w:val="single" w:sz="1" w:space="0"/>
              <w:top w:val="single" w:sz="1" w:space="0"/>
              <w:right w:val="single" w:sz="1" w:space="0"/>
              <w:bottom w:val="single" w:sz="1" w:space="0"/>
            </w:tcBorders>
            <w:tcW w:w="457"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 п/п</w:t>
            </w:r>
          </w:p>
        </w:tc>
        <w:tc>
          <w:tcPr>
            <w:shd w:val="solid" w:color="FFFFFF" w:fill="auto"/>
            <w:tcBorders>
              <w:left w:val="single" w:sz="1" w:space="0"/>
              <w:top w:val="single" w:sz="1" w:space="0"/>
              <w:right w:val="single" w:sz="1" w:space="0"/>
              <w:bottom w:val="single" w:sz="1" w:space="0"/>
            </w:tcBorders>
            <w:tcW w:w="2871"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Наименование показателя</w:t>
            </w:r>
          </w:p>
        </w:tc>
        <w:tc>
          <w:tcPr>
            <w:shd w:val="solid" w:color="FFFFFF" w:fill="auto"/>
            <w:tcBorders>
              <w:left w:val="single" w:sz="1" w:space="0"/>
              <w:top w:val="single" w:sz="1" w:space="0"/>
              <w:right w:val="single" w:sz="1" w:space="0"/>
              <w:bottom w:val="single" w:sz="1" w:space="0"/>
            </w:tcBorders>
            <w:tcW w:w="914"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Признак возрастания/ убывания</w:t>
            </w:r>
          </w:p>
        </w:tc>
        <w:tc>
          <w:tcPr>
            <w:shd w:val="solid" w:color="FFFFFF" w:fill="auto"/>
            <w:tcBorders>
              <w:left w:val="single" w:sz="1" w:space="0"/>
              <w:top w:val="single" w:sz="1" w:space="0"/>
              <w:right w:val="single" w:sz="1" w:space="0"/>
              <w:bottom w:val="single" w:sz="1" w:space="0"/>
            </w:tcBorders>
            <w:tcW w:w="914"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Единица измерения</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(по ОКЕИ)</w:t>
            </w:r>
          </w:p>
        </w:tc>
        <w:tc>
          <w:tcPr>
            <w:shd w:val="solid" w:color="FFFFFF" w:fill="auto"/>
            <w:tcBorders>
              <w:left w:val="single" w:sz="1" w:space="0"/>
              <w:top w:val="single" w:sz="1" w:space="0"/>
              <w:right w:val="single" w:sz="1" w:space="0"/>
              <w:bottom w:val="single" w:sz="1" w:space="0"/>
            </w:tcBorders>
            <w:tcW w:w="753"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Базовое значение</w:t>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Значение показателя по кварталам/месяцам</w:t>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516"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достижение показателя</w:t>
            </w:r>
          </w:p>
        </w:tc>
      </w:tr>
      <w:tr>
        <w:tc>
          <w:tcPr>
            <w:shd w:val="solid" w:color="FFFFFF" w:fill="auto"/>
            <w:tcBorders>
              <w:left w:val="single" w:sz="1" w:space="0"/>
              <w:top w:val="single" w:sz="1" w:space="0"/>
              <w:right w:val="single" w:sz="1" w:space="0"/>
              <w:bottom w:val="single" w:sz="1" w:space="0"/>
            </w:tcBorders>
            <w:tcW w:w="457"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2871"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14"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914"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значение</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год</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янв.</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фев.</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март</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апр.</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май</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июнь</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июль</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авг.</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сен.</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окт.</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ноя.</w:t>
            </w:r>
          </w:p>
        </w:tc>
        <w:tc>
          <w:tcPr>
            <w:shd w:val="solid" w:color="FFFFFF" w:fill="auto"/>
            <w:tcBorders>
              <w:left w:val="single" w:sz="1" w:space="0"/>
              <w:top w:val="single" w:sz="1" w:space="0"/>
              <w:right w:val="single" w:sz="1" w:space="0"/>
              <w:bottom w:val="single" w:sz="1" w:space="0"/>
            </w:tcBorders>
            <w:tcW w:w="75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дек.</w:t>
            </w:r>
          </w:p>
        </w:tc>
        <w:tc>
          <w:tcPr>
            <w:shd w:val="solid" w:color="FFFFFF" w:fill="auto"/>
            <w:tcBorders>
              <w:left w:val="single" w:sz="1" w:space="0"/>
              <w:top w:val="single" w:sz="1" w:space="0"/>
              <w:right w:val="single" w:sz="1" w:space="0"/>
              <w:bottom w:val="single" w:sz="1" w:space="0"/>
            </w:tcBorders>
            <w:tcW w:w="1516"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57"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2871"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914"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914"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4</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5</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6</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7</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8</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9</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10</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11</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12</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13</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14</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15</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16</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17</w:t>
            </w:r>
          </w:p>
        </w:tc>
        <w:tc>
          <w:tcPr>
            <w:shd w:val="solid" w:color="FFFFFF" w:fill="auto"/>
            <w:tcBorders>
              <w:left w:val="single" w:sz="1" w:space="0"/>
              <w:top w:val="single" w:sz="1" w:space="0"/>
              <w:right w:val="single" w:sz="1" w:space="0"/>
              <w:bottom w:val="single" w:sz="1" w:space="0"/>
            </w:tcBorders>
            <w:tcW w:w="75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18</w:t>
            </w:r>
          </w:p>
        </w:tc>
        <w:tc>
          <w:tcPr>
            <w:shd w:val="solid" w:color="FFFFFF" w:fill="auto"/>
            <w:tcBorders>
              <w:left w:val="single" w:sz="1" w:space="0"/>
              <w:top w:val="single" w:sz="1" w:space="0"/>
              <w:right w:val="single" w:sz="1" w:space="0"/>
              <w:bottom w:val="single" w:sz="1" w:space="0"/>
            </w:tcBorders>
            <w:tcW w:w="151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19</w:t>
            </w:r>
          </w:p>
        </w:tc>
      </w:tr>
      <w:tr>
        <w:tc>
          <w:tcPr>
            <w:shd w:val="solid" w:color="FFFFFF" w:fill="auto"/>
            <w:tcBorders>
              <w:left w:val="none"/>
              <w:top w:val="none"/>
              <w:right w:val="none"/>
              <w:bottom w:val="none"/>
            </w:tcBorders>
            <w:tcW w:w="45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28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14"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914"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5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516" w:type="dxa"/>
            <w:vAlign w:val="bottom"/>
          </w:tcPr>
          <w:p>
            <w:pPr>
              <w:ind w:left="55" w:right="55"/>
              <w:jc w:val="left"/>
              <w:spacing w:after="0"/>
            </w:pPr>
            <w:r>
              <w:rPr>
                <w:rFonts w:ascii="Arial" w:hAnsi="Arial" w:cs="Arial" w:eastAsia="Arial"/>
                <w:b w:val="false"/>
                <w:i w:val="false"/>
                <w:strike w:val="false"/>
                <w:color w:val="000000"/>
                <w:sz w:val="16"/>
                <w:u w:val="none"/>
              </w:rPr>
            </w:r>
          </w:p>
        </w:tc>
      </w:tr>
    </w:tbl>
    <w:p>
      <w:pPr>
        <w:spacing w:after="0" w:before="0"/>
      </w:pPr>
      <w:r/>
      <w:r>
        <w:rPr>
          <w:sz w:val="2"/>
          <w:u w:val="none"/>
        </w:rPr>
      </w:r>
    </w:p>
    <w:tbl>
      <w:tblPr>
        <w:tblW w:w="15708" w:type="dxa"/>
        <w:tblBorders>
          <w:left w:val="single"/>
          <w:top w:val="single"/>
          <w:right w:val="single"/>
          <w:bottom w:val="single"/>
          <w:insideV w:val="single"/>
          <w:insideH w:val="single"/>
        </w:tblBorders>
      </w:tblPr>
      <w:tblGrid>
        <w:gridCol w:w="471"/>
        <w:gridCol w:w="2958"/>
        <w:gridCol w:w="1867"/>
        <w:gridCol w:w="1867"/>
        <w:gridCol w:w="776"/>
        <w:gridCol w:w="776"/>
        <w:gridCol w:w="776"/>
        <w:gridCol w:w="776"/>
        <w:gridCol w:w="776"/>
        <w:gridCol w:w="776"/>
        <w:gridCol w:w="776"/>
        <w:gridCol w:w="776"/>
        <w:gridCol w:w="776"/>
        <w:gridCol w:w="776"/>
        <w:gridCol w:w="776"/>
        <w:gridCol w:w="776"/>
      </w:tblGrid>
      <w:tr>
        <w:tc>
          <w:tcPr>
            <w:shd w:val="solid" w:color="FFFFFF" w:fill="auto"/>
            <w:tcBorders>
              <w:left w:val="none"/>
              <w:top w:val="none"/>
              <w:right w:val="none"/>
              <w:bottom w:val="none"/>
            </w:tcBorders>
            <w:tcW w:w="471"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3. Помесячный план достижения показателей государственной программы в 2025 году</w:t>
            </w:r>
          </w:p>
        </w:tc>
        <w:tc>
          <w:tcPr>
            <w:shd w:val="solid" w:color="FFFFFF" w:fill="auto"/>
            <w:tcBorders>
              <w:left w:val="none"/>
              <w:top w:val="none"/>
              <w:right w:val="none"/>
              <w:bottom w:val="none"/>
            </w:tcBorders>
            <w:tcW w:w="2958"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867"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867"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77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2958"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1867"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r>
      <w:tr>
        <w:tc>
          <w:tcPr>
            <w:shd w:val="solid" w:color="FFFFFF" w:fill="auto"/>
            <w:tcBorders>
              <w:left w:val="single" w:sz="1" w:space="0"/>
              <w:top w:val="single" w:sz="1" w:space="0"/>
              <w:right w:val="single" w:sz="1" w:space="0"/>
              <w:bottom w:val="single" w:sz="1" w:space="0"/>
            </w:tcBorders>
            <w:tcW w:w="471"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 п/п</w:t>
            </w:r>
          </w:p>
        </w:tc>
        <w:tc>
          <w:tcPr>
            <w:shd w:val="solid" w:color="FFFFFF" w:fill="auto"/>
            <w:tcBorders>
              <w:left w:val="single" w:sz="1" w:space="0"/>
              <w:top w:val="single" w:sz="1" w:space="0"/>
              <w:right w:val="single" w:sz="1" w:space="0"/>
              <w:bottom w:val="single" w:sz="1" w:space="0"/>
            </w:tcBorders>
            <w:tcW w:w="2958"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Цели/показатели государственной программы</w:t>
            </w:r>
          </w:p>
        </w:tc>
        <w:tc>
          <w:tcPr>
            <w:shd w:val="solid" w:color="FFFFFF" w:fill="auto"/>
            <w:tcBorders>
              <w:left w:val="single" w:sz="1" w:space="0"/>
              <w:top w:val="single" w:sz="1" w:space="0"/>
              <w:right w:val="single" w:sz="1" w:space="0"/>
              <w:bottom w:val="single" w:sz="1" w:space="0"/>
            </w:tcBorders>
            <w:tcW w:w="1867"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Уровень показателя</w:t>
            </w:r>
          </w:p>
        </w:tc>
        <w:tc>
          <w:tcPr>
            <w:shd w:val="solid" w:color="FFFFFF" w:fill="auto"/>
            <w:tcBorders>
              <w:left w:val="single" w:sz="1" w:space="0"/>
              <w:top w:val="single" w:sz="1" w:space="0"/>
              <w:right w:val="single" w:sz="1" w:space="0"/>
              <w:bottom w:val="single" w:sz="1" w:space="0"/>
            </w:tcBorders>
            <w:tcW w:w="1867"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Единица измерения</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(по ОКЕИ)</w:t>
            </w:r>
          </w:p>
        </w:tc>
        <w:tc>
          <w:tcPr>
            <w:shd w:val="solid" w:color="FFFFFF" w:fill="auto"/>
            <w:tcBorders>
              <w:left w:val="single" w:sz="1" w:space="0"/>
              <w:top w:val="single" w:sz="1" w:space="0"/>
              <w:right w:val="single" w:sz="1" w:space="0"/>
              <w:bottom w:val="single" w:sz="1" w:space="0"/>
            </w:tcBorders>
            <w:tcW w:w="776"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Плановые значения по месяцам</w:t>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 конец 2025 года</w:t>
            </w:r>
          </w:p>
        </w:tc>
      </w:tr>
      <w:tr>
        <w:tc>
          <w:tcPr>
            <w:shd w:val="solid" w:color="FFFFFF" w:fill="auto"/>
            <w:tcBorders>
              <w:left w:val="single" w:sz="1" w:space="0"/>
              <w:top w:val="single" w:sz="1" w:space="0"/>
              <w:right w:val="single" w:sz="1" w:space="0"/>
              <w:bottom w:val="single" w:sz="1" w:space="0"/>
            </w:tcBorders>
            <w:tcW w:w="471"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2958"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867"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867"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янв.</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фев.</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март</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апр.</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май</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июнь</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июль</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авг.</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сен.</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окт.</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ноя.</w:t>
            </w:r>
          </w:p>
        </w:tc>
        <w:tc>
          <w:tcPr>
            <w:shd w:val="solid" w:color="FFFFFF" w:fill="auto"/>
            <w:tcBorders>
              <w:left w:val="single" w:sz="1" w:space="0"/>
              <w:top w:val="single" w:sz="1" w:space="0"/>
              <w:right w:val="single" w:sz="1" w:space="0"/>
              <w:bottom w:val="single" w:sz="1" w:space="0"/>
            </w:tcBorders>
            <w:tcW w:w="776"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71"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2958"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1867"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1867"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4</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5</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6</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7</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8</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9</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10</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11</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12</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13</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14</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15</w:t>
            </w:r>
          </w:p>
        </w:tc>
        <w:tc>
          <w:tcPr>
            <w:shd w:val="solid" w:color="FFFFFF" w:fill="auto"/>
            <w:tcBorders>
              <w:left w:val="single" w:sz="1" w:space="0"/>
              <w:top w:val="single" w:sz="1" w:space="0"/>
              <w:right w:val="single" w:sz="1" w:space="0"/>
              <w:bottom w:val="single" w:sz="1" w:space="0"/>
            </w:tcBorders>
            <w:tcW w:w="7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16</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2958"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Цель государственной программы «Улучшение жилищных условий граждан за счет повышения обеспеченности жильем до 33 кв. метров к 2030 году, обновления жилищного фонда в сравнении с 2019 годом, повышения доступности жилья, а также сокращения аварийного жилья »</w:t>
            </w:r>
          </w:p>
        </w:tc>
        <w:tc>
          <w:tcPr>
            <w:shd w:val="solid" w:color="FFFFFF" w:fill="auto"/>
            <w:tcBorders>
              <w:left w:val="single" w:sz="1" w:space="0"/>
              <w:top w:val="single" w:sz="1" w:space="0"/>
              <w:right w:val="single" w:sz="1" w:space="0"/>
              <w:bottom w:val="single" w:sz="1" w:space="0"/>
            </w:tcBorders>
            <w:tcW w:w="1867"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867"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Семья</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259</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квадратных метров расселенного непригодного для проживания жилищного фонда</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Тысяча квадратных метров</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жилищного строительства</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Миллион квадратных метров</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0,683</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Миллион квадратных метров</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граждан, переселенных из непригодного для проживания жилищного фонда (нарастающим итогом с 2019 года )</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Тысяча человек</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1,52</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улучшивших жилищные условия</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Тысяча семей</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жилищного строительства </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Тысяча квадратных метров</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683</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Общая площадь жилых помещений, приходящаяся в среднем на одного жителя</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Квадратных метров на человека</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34,8</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2958"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Цель государственной программы «Улучшение качества и надежности предоставления жилищно-коммунальных услуг населению к 2030 году»</w:t>
            </w:r>
          </w:p>
        </w:tc>
        <w:tc>
          <w:tcPr>
            <w:shd w:val="solid" w:color="FFFFFF" w:fill="auto"/>
            <w:tcBorders>
              <w:left w:val="single" w:sz="1" w:space="0"/>
              <w:top w:val="single" w:sz="1" w:space="0"/>
              <w:right w:val="single" w:sz="1" w:space="0"/>
              <w:bottom w:val="single" w:sz="1" w:space="0"/>
            </w:tcBorders>
            <w:tcW w:w="1867"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867"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2.1.</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населения Российской Федерации, обеспеченного качественной питьевой водой из систем централизованного водоснабжения</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Процент</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2.2.</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капитально отремонтированных многоквартирных домов</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Процент</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6,12</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2.3.</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Миллион человек</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0,0104</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2958"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Цель государственной программы «Улучшение качества среды для жизни в опорных населенных пунктах в 2030 году»</w:t>
            </w:r>
          </w:p>
        </w:tc>
        <w:tc>
          <w:tcPr>
            <w:shd w:val="solid" w:color="FFFFFF" w:fill="auto"/>
            <w:tcBorders>
              <w:left w:val="single" w:sz="1" w:space="0"/>
              <w:top w:val="single" w:sz="1" w:space="0"/>
              <w:right w:val="single" w:sz="1" w:space="0"/>
              <w:bottom w:val="single" w:sz="1" w:space="0"/>
            </w:tcBorders>
            <w:tcW w:w="1867"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867"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776"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3.1.</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завершенных объектов инфраструктуры и жилищного строительства в общем количестве запланированных к реализации в течении планового года.</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 РФ, ФП вне НП, ГП, РП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Процент</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w:t>
            </w:r>
          </w:p>
        </w:tc>
      </w:tr>
      <w:tr>
        <w:tc>
          <w:tcPr>
            <w:shd w:val="solid" w:color="FFFFFF" w:fill="auto"/>
            <w:tcBorders>
              <w:left w:val="single" w:sz="1" w:space="0"/>
              <w:top w:val="single" w:sz="1" w:space="0"/>
              <w:right w:val="single" w:sz="1" w:space="0"/>
              <w:bottom w:val="single" w:sz="1" w:space="0"/>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3.2.</w:t>
            </w:r>
          </w:p>
        </w:tc>
        <w:tc>
          <w:tcPr>
            <w:shd w:val="solid" w:color="FFFFFF" w:fill="auto"/>
            <w:tcBorders>
              <w:left w:val="single" w:sz="1" w:space="0"/>
              <w:top w:val="single" w:sz="1" w:space="0"/>
              <w:right w:val="single" w:sz="1" w:space="0"/>
              <w:bottom w:val="single" w:sz="1" w:space="0"/>
            </w:tcBorders>
            <w:tcW w:w="2958"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Качество среды для жизни в опорных населенных пунктах Курской области</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ГП</w:t>
            </w:r>
          </w:p>
        </w:tc>
        <w:tc>
          <w:tcPr>
            <w:shd w:val="solid" w:color="FFFFFF" w:fill="auto"/>
            <w:tcBorders>
              <w:left w:val="single" w:sz="1" w:space="0"/>
              <w:top w:val="single" w:sz="1" w:space="0"/>
              <w:right w:val="single" w:sz="1" w:space="0"/>
              <w:bottom w:val="single" w:sz="1" w:space="0"/>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Процент</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7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9,55</w:t>
            </w:r>
          </w:p>
        </w:tc>
      </w:tr>
      <w:tr>
        <w:tc>
          <w:tcPr>
            <w:shd w:val="solid" w:color="FFFFFF" w:fill="auto"/>
            <w:tcBorders>
              <w:left w:val="none"/>
              <w:top w:val="none"/>
              <w:right w:val="none"/>
              <w:bottom w:val="none"/>
            </w:tcBorders>
            <w:tcW w:w="471"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2958"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18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1867"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776" w:type="dxa"/>
            <w:vAlign w:val="bottom"/>
          </w:tcPr>
          <w:p>
            <w:pPr>
              <w:ind w:left="55" w:right="55"/>
              <w:jc w:val="left"/>
              <w:spacing w:after="0"/>
            </w:pPr>
            <w:r>
              <w:rPr>
                <w:rFonts w:ascii="Arial" w:hAnsi="Arial" w:cs="Arial" w:eastAsia="Arial"/>
                <w:b w:val="false"/>
                <w:i w:val="false"/>
                <w:strike w:val="false"/>
                <w:color w:val="000000"/>
                <w:sz w:val="16"/>
                <w:u w:val="none"/>
              </w:rPr>
            </w:r>
          </w:p>
        </w:tc>
      </w:tr>
    </w:tbl>
    <w:p>
      <w:pPr>
        <w:spacing w:after="0" w:before="0"/>
      </w:pPr>
      <w:r/>
      <w:r>
        <w:rPr>
          <w:sz w:val="2"/>
          <w:u w:val="none"/>
        </w:rPr>
      </w:r>
    </w:p>
    <w:tbl>
      <w:tblPr>
        <w:tblW w:w="15708" w:type="dxa"/>
        <w:tblBorders>
          <w:left w:val="single"/>
          <w:top w:val="single"/>
          <w:right w:val="single"/>
          <w:bottom w:val="single"/>
          <w:insideV w:val="single"/>
          <w:insideH w:val="single"/>
        </w:tblBorders>
      </w:tblPr>
      <w:tblGrid>
        <w:gridCol w:w="876"/>
        <w:gridCol w:w="6709"/>
        <w:gridCol w:w="4060"/>
        <w:gridCol w:w="4060"/>
        <w:gridCol w:w="5572"/>
      </w:tblGrid>
      <w:tr>
        <w:tc>
          <w:tcPr>
            <w:shd w:val="solid" w:color="FFFFFF" w:fill="auto"/>
            <w:tcBorders>
              <w:left w:val="none"/>
              <w:top w:val="none"/>
              <w:right w:val="none"/>
              <w:bottom w:val="none"/>
            </w:tcBorders>
            <w:tcW w:w="876"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4. Структура государственной программы</w:t>
            </w:r>
          </w:p>
        </w:tc>
        <w:tc>
          <w:tcPr>
            <w:shd w:val="solid" w:color="FFFFFF" w:fill="auto"/>
            <w:tcBorders>
              <w:left w:val="none"/>
              <w:top w:val="none"/>
              <w:right w:val="none"/>
              <w:bottom w:val="none"/>
            </w:tcBorders>
            <w:tcW w:w="6709"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406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406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5572"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8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6709"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406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406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5572" w:type="dxa"/>
            <w:vAlign w:val="bottom"/>
          </w:tcPr>
          <w:p>
            <w:pPr>
              <w:ind w:left="55" w:right="55"/>
              <w:jc w:val="left"/>
              <w:spacing w:after="0"/>
            </w:pPr>
            <w:r>
              <w:rPr>
                <w:rFonts w:ascii="Arial" w:hAnsi="Arial" w:cs="Arial" w:eastAsia="Arial"/>
                <w:b w:val="false"/>
                <w:i w:val="false"/>
                <w:strike w:val="false"/>
                <w:color w:val="000000"/>
                <w:sz w:val="16"/>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п/п</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Задачи структурного элемента</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Краткое описание ожидаемых</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эффектов от реализации задачи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структурного элемента</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Связь</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 показателями</w:t>
            </w:r>
          </w:p>
        </w:tc>
      </w:tr>
      <w:tr>
        <w:tc>
          <w:tcPr>
            <w:shd w:val="solid" w:color="FFFFFF" w:fill="auto"/>
            <w:tcBorders>
              <w:left w:val="single" w:sz="1" w:space="0"/>
              <w:top w:val="single" w:sz="1" w:space="0"/>
              <w:right w:val="single" w:sz="1" w:space="0"/>
              <w:bottom w:val="single" w:sz="1" w:space="0"/>
            </w:tcBorders>
            <w:tcW w:w="87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6709"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4060" w:type="dxa"/>
            <w:vAlign w:val="top"/>
            <w:hMerge w:val="restart"/>
          </w:tcPr>
          <w:p>
            <w:pPr>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4</w:t>
            </w:r>
          </w:p>
        </w:tc>
      </w:tr>
      <w:tr>
        <w:tc>
          <w:tcPr>
            <w:shd w:val="solid" w:color="FFFFFF" w:fill="auto"/>
            <w:tcBorders>
              <w:left w:val="single" w:sz="1" w:space="0"/>
              <w:top w:val="single" w:sz="1" w:space="0"/>
              <w:right w:val="single" w:sz="1" w:space="0"/>
              <w:bottom w:val="single" w:sz="1" w:space="0"/>
            </w:tcBorders>
            <w:tcW w:w="876" w:type="dxa"/>
            <w:vAlign w:val="top"/>
          </w:tcPr>
          <w:p>
            <w:pPr>
              <w:jc w:val="left"/>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Направление (подпрограмма) "Создание условий для повышения доступности жилья для всех категорий граждан "</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1.1</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Региональный проект "Жилье (Курская область)"</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Чепик Александр Евгеньевич</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Срок реализации: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2025 - 2030</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1.1.1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Улучшены жилищные условия граждан Российской Федерации за счет повышения обеспеченности жильем до 33 кв. метров к 2030 году, обновления жилищного фонда до 20 % в сравнении с 2019 годом, повышения доступности жилья, а также сокращения аварийного жилья</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граждан, переселенных из непригодного для проживания жилищного фонда (нарастающим итогом с 2019 года )</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улучшивших жилищные условия</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жилищного строительства </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Общая площадь жилых помещений, приходящаяся в среднем на одного жителя</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1.2</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Региональный проект "Содействие муниципальным образованиям Курской области в реализации полномочий по оказанию поддержки гражданам в обеспечении жильем"</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Базаров Владимир Васильевич</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Срок реализации: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2024 - 2030</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1.2.1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Реализация мероприятий по обеспечению жильем молодых семей</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улучшены жилищные условия молодых семей путем предоставления социальных выплат на приобретение или строительство жилого помещения</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1.2.2</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предоставление дополнительной социальной выплаты молодым семьям при рождении (усыновлении) каждого ребенка</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Предоставлены дополнительные социальные выплаты для погашения части расходов, связанных с приобретением жилого помещения</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1.3</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"Выполнение государственных обязательств по обеспечению жильем отдельных категорий граждан"</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1.3.1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предоставление мер государственной поддержки на улучшение жилищных условий отдельным категориям граждан в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улучшены жилищные условия граждан отдельных категорий посредством предоставления социальных (единовременных)выплат на приобретение жилья</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1.4</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1.4.1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Предоставление мер государственной поддержки отдельным категориям граждан при приобретении жилья с помощью льготного жилищного (ипотечного) кредитования</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Жилищное обеспечение граждан</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r>
      <w:tr>
        <w:tc>
          <w:tcPr>
            <w:shd w:val="solid" w:color="FFFFFF" w:fill="auto"/>
            <w:tcBorders>
              <w:left w:val="single" w:sz="1" w:space="0"/>
              <w:top w:val="single" w:sz="1" w:space="0"/>
              <w:right w:val="single" w:sz="1" w:space="0"/>
              <w:bottom w:val="single" w:sz="1" w:space="0"/>
            </w:tcBorders>
            <w:tcW w:w="876" w:type="dxa"/>
            <w:vAlign w:val="top"/>
          </w:tcPr>
          <w:p>
            <w:pPr>
              <w:jc w:val="left"/>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Направление (подпрограмма) "Обеспечение качественными услугами ЖКХ населения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2.1</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Региональный проект ""Модернизация коммунальной инфраструктуры" (Курская область)"</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Чепик Александр Евгеньевич</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ЖИЛИЩНО-КОММУНАЛЬНОГО ХОЗЯЙСТВА И ТЭК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Срок реализации: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2025 - 2030</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2.1.1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Улучшено качество предоставляемых коммунальных услуг для 20 млн человек к 2030 году</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Качество предоставляемых коммунальных услуг улучшится путем модернизации коммунальной инфраструктуры</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Качество среды для жизни в опорных населенных пунктах Курской области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2.2</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Региональный проект "Модернизация объектов коммунальной инфраструктуры"</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Чепик Александр Евгеньевич</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ЖИЛИЩНО-КОММУНАЛЬНОГО ХОЗЯЙСТВА И ТЭК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Срок реализации: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2024 - 2030</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2.2.1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Повышение надежности систем водоснабжения и водоотведения</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модернизированных, реконструированных объектов водоснабжения и (или) водоотведения</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населения Российской Федерации, обеспеченного качественной питьевой водой из систем централизованного водоснабжения</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2.2.2</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Реализация капиталоемких мероприятий по реконструкции (строительству) коммунальной инфраструктуры, влияющих на снижение аварийности и повышение качества коммунальных услуг</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Увеличение численности населения, для которого улучшится качество коммунальных услуг</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населения Российской Федерации, обеспеченного качественной питьевой водой из систем централизованного водоснабжения</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2.3</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"Государственная поддержка организаций, </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оказывающих жилищно-коммунальные услуги населению"</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ПО ТАРИФАМ И ЦЕНАМ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2.3.1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Возмещение организациям, федеральным бюджетным учреждениям недополученных доходов (межтарифной разницы) в связи с фактическим оказанием организациями, федеральными бюджетными учреждениями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коммунальных услуг категории "население" в сферах теплоснабжения, газоснабжения (в том числе бытового газа в баллонах), холодного и горячего водоснабжения, водоотведения, в области обращения с твердыми коммунальными отходами</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Результатом предоставления субсидий, является возмещение недополученных доходов (межтарифной разницы), возникших у организаций, которые фактически оказали коммунальные услуги с целью повышения удовлетворенности населения Курской области уровнем жилищно-коммунального обслуживания</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2.4</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"Реализация государственной политики в сфере жилищно-коммунального хозяйства"</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ЖИЛИЩНО-КОММУНАЛЬНОГО ХОЗЯЙСТВА И ТЭК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2.4.1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Создание безопасных условий эксплуатации объектов при предоставлении коммунальных услуг</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Закуплены материально-технические ценности для обязательного резерва материально-техни-ческих ресурсов в целях оперативного устранения неисправностей и аварий на объектах жи-лищно-коммунального </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хозяйства</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2.4.2</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Создание условий для увеличения объема капитального ремонта жилищного фонда для повышения его комфортности и энергоэффективности</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Перечислены субсидии из областного бюджета некоммерческой организации Фонд  «Региональный оператор фонда капитального ремонта многоквартирных домов Курской области» на финансовое обеспечение затрат в целях обеспечения его текущей деятельности и выполнения уставных задач</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капитально отремонтированных многоквартирных домов</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2.5</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"Обеспечение деятельности Министерства жилищно-коммунального хозяйства и ТЭК Курской области и подведомственных государственных учреждений"</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ЖИЛИЩНО-КОММУНАЛЬНОГО ХОЗЯЙСТВА И ТЭК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2.5.1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Обеспечение функций аппарата Министерства жилищно-коммунального хозяйства и ТЭК Курской области и подведомственных Министерству учреждений</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Функционирование аппарата Министерства жилищно-коммунального хозяйства и ТЭК Курской области и подведомственных Министерству  учреждений обеспечено</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2.5.2</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Реализация дополнительных профессиональных программ повышения квалификации</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Государственная услуга «Реализация дополнительных профессиональных программ повышения квалификации» оказана</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w:t>
            </w:r>
          </w:p>
        </w:tc>
      </w:tr>
      <w:tr>
        <w:tc>
          <w:tcPr>
            <w:shd w:val="solid" w:color="FFFFFF" w:fill="auto"/>
            <w:tcBorders>
              <w:left w:val="single" w:sz="1" w:space="0"/>
              <w:top w:val="single" w:sz="1" w:space="0"/>
              <w:right w:val="single" w:sz="1" w:space="0"/>
              <w:bottom w:val="single" w:sz="1" w:space="0"/>
            </w:tcBorders>
            <w:tcW w:w="876" w:type="dxa"/>
            <w:vAlign w:val="top"/>
          </w:tcPr>
          <w:p>
            <w:pPr>
              <w:jc w:val="left"/>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Направление (подпрограмма) "Деятельность в области обращения с отходами, в том числе с твердыми коммунальными отходами"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3.1</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"Организация деятельности в области обращения с отходами, в том числе с твердыми коммунальными отходами"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ЖИЛИЩНО-КОММУНАЛЬНОГО ХОЗЯЙСТВА И ТЭК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3.1.1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Проведение мероприятий в области обращения с отходами</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Обеспечение функционирования системы обращения с отходами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Качество среды для жизни в опорных населенных пунктах Курской области</w:t>
            </w:r>
          </w:p>
        </w:tc>
      </w:tr>
      <w:tr>
        <w:tc>
          <w:tcPr>
            <w:shd w:val="solid" w:color="FFFFFF" w:fill="auto"/>
            <w:tcBorders>
              <w:left w:val="single" w:sz="1" w:space="0"/>
              <w:top w:val="single" w:sz="1" w:space="0"/>
              <w:right w:val="single" w:sz="1" w:space="0"/>
              <w:bottom w:val="single" w:sz="1" w:space="0"/>
            </w:tcBorders>
            <w:tcW w:w="876" w:type="dxa"/>
            <w:vAlign w:val="top"/>
          </w:tcPr>
          <w:p>
            <w:pPr>
              <w:jc w:val="left"/>
              <w:spacing w:after="0"/>
            </w:pPr>
            <w:r>
              <w:rPr>
                <w:rFonts w:ascii="Times New Roman" w:hAnsi="Times New Roman" w:cs="Times New Roman" w:eastAsia="Times New Roman"/>
                <w:b w:val="false"/>
                <w:i w:val="false"/>
                <w:strike w:val="false"/>
                <w:color w:val="000000"/>
                <w:sz w:val="18"/>
                <w:u w:val="none"/>
              </w:rPr>
              <w:t xml:space="preserve">4</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Направление (подпрограмма) "Создание условий для улучшения среды для жизни в населенных пунктах Курской области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4.1</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Региональный проект "Развитие инфраструктуры в населенных пунктах (Курская область)"</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Чепик Александр Евгеньевич</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Срок реализации: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2025 - 2030</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4.1.1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Улучшено качество среды для жизни в опорных населенных пунктах на 30 процентов в 2030 году, обеспечено опережающее инфраструктурное развитие субъектов Российской Федерации</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Разработана программа развития опорных населенных пунктов Курской области, в рамках которой совместно с соисполнителями данной программы реализованы мероприятия по улучшению инфраструктуры в ОНП </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Качество среды для жизни в опорных населенных пунктах Курской области</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4.2</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Региональный проект "Инфраструктурное меню"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Базаров Владимир Васильевич</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Срок реализации: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2024 - 2030</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4.2.1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Предоставлены субсидии юридическим лицам в целях финансового обеспечения (возмещения) затрат, связанных с осуществлением деятельности по реализации проектов в рамках механизма инфраструктурных облигаций</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проектов, подготовленных на отбор проектов строительства и (или) реконструкции объектов инфраструктуры</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4.2.2</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Выполнены мероприятия по привлечению  инфраструктурных бюджетных кредитов, казначейских инфраструктурных кредитов на реализацию объектов инфраструктуры </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инфраструктурных проектов, реализованных с использованием инфраструктурного меню</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4.3</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Региональный проект "Содействие развитию инфраструктуры муниципальных образований Курской области"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Базаров Владимир Васильевич</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Срок реализации:</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2024 - 2030</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4.3.1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Создание условий для развития социальной и инженерной инфраструктуры</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Созданы объекты социальной и инженерной инфраструктуры</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4.4</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"Обеспечение деятельности Министерства строительства Курской области и подведомственных государственных учреждений"</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4.4.1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Обеспечение деятельности и выполнение функций Министерства строительства Курской области и подведомственных государственных учреждений</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Обеспечена деятельность и функционирование Министерства строительства Курской области и подведомственных государственных учреждений</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4.5</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"Содействие в озеленении территории населенных пунктов муниципальных образований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ПРИРОДНЫХ РЕСУРСОВ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4.5.1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Государственная поддержка муниципальных образований по озеленению территории населенных пунктов</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Увеличена площадь озеленяемой территории населенных пунктов муниципальных образований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Качество среды для жизни в опорных населенных пунктах Курской области</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4.6</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"Реализация полномочий по обеспечению градостроительной деятельности на территории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АРХИТЕКТУРЫ И ГРАДОСТРОИТЕЛЬСТВА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4.6.1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Обеспечение мероприятий, направленных на реализацию Федерального закона от 13 июля 2015 года № 218-ФЗ «О государственной регистрации недвижимости</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Наполнен Единый государственный реестр недвижимости сведениями об административных границах (границах между субъектами Российской Федерации, границах муниципальных образований, границах населенных пунктов и границах территориальных зон) в рамках реализации  Федерального закона от 13 июля 2015 года №218-ФЗ «О государственной регистрации недвижимости»».</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Обеспечена полнота и качество сведений в Едином государственном реестре недвижимости в рамках реализации мероприятий Государственной программы Российской Федерации «Национальная система пространственных данных».</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4.7</w:t>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"Обеспечение деятельности Министерства архитектуры и градостроительства Курской области и </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подведомственных государственных учреждений"</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6709"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Ответственный за реализацию:</w:t>
            </w:r>
          </w:p>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МИНИСТЕРСТВО АРХИТЕКТУРЫ И ГРАДОСТРОИТЕЛЬСТВА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5572"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4.7.1</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Руководство и управление в сфере установленных функций</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Обеспечена реализация госурственной политики в области архитектуры и градостроительства на территории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single" w:sz="1" w:space="0"/>
              <w:top w:val="single" w:sz="1" w:space="0"/>
              <w:right w:val="single" w:sz="1" w:space="0"/>
              <w:bottom w:val="single" w:sz="1" w:space="0"/>
            </w:tcBorders>
            <w:tcW w:w="876"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4.7.2</w:t>
            </w:r>
          </w:p>
        </w:tc>
        <w:tc>
          <w:tcPr>
            <w:shd w:val="solid" w:color="FFFFFF" w:fill="auto"/>
            <w:tcBorders>
              <w:left w:val="single" w:sz="1" w:space="0"/>
              <w:top w:val="single" w:sz="1" w:space="0"/>
              <w:right w:val="single" w:sz="1" w:space="0"/>
              <w:bottom w:val="single" w:sz="1" w:space="0"/>
            </w:tcBorders>
            <w:tcW w:w="6709"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Обеспечена деятельность (оказание услуг) государственных учреждений, подведомственных Министерству архитектуры и градостроительства Курской области</w:t>
            </w:r>
          </w:p>
        </w:tc>
        <w:tc>
          <w:tcPr>
            <w:shd w:val="solid" w:color="FFFFFF" w:fill="auto"/>
            <w:tcBorders>
              <w:left w:val="single" w:sz="1" w:space="0"/>
              <w:top w:val="single" w:sz="1" w:space="0"/>
              <w:right w:val="single" w:sz="1" w:space="0"/>
              <w:bottom w:val="single" w:sz="1" w:space="0"/>
            </w:tcBorders>
            <w:tcW w:w="4060"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Выполнены функции подведомственного ОБУ "ИНФОГРАД"</w:t>
            </w:r>
          </w:p>
        </w:tc>
        <w:tc>
          <w:tcPr>
            <w:shd w:val="solid" w:color="FFFFFF" w:fill="auto"/>
            <w:tcBorders>
              <w:left w:val="single" w:sz="1" w:space="0"/>
              <w:top w:val="single" w:sz="1" w:space="0"/>
              <w:right w:val="single" w:sz="1" w:space="0"/>
              <w:bottom w:val="single" w:sz="1" w:space="0"/>
            </w:tcBorders>
            <w:tcW w:w="406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5572"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семей отдельных категорий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w:t>
            </w:r>
          </w:p>
        </w:tc>
      </w:tr>
      <w:tr>
        <w:tc>
          <w:tcPr>
            <w:shd w:val="solid" w:color="FFFFFF" w:fill="auto"/>
            <w:tcBorders>
              <w:left w:val="none"/>
              <w:top w:val="none"/>
              <w:right w:val="none"/>
              <w:bottom w:val="none"/>
            </w:tcBorders>
            <w:tcW w:w="87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6709"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406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406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5572" w:type="dxa"/>
            <w:vAlign w:val="bottom"/>
          </w:tcPr>
          <w:p>
            <w:pPr>
              <w:ind w:left="55" w:right="55"/>
              <w:jc w:val="left"/>
              <w:spacing w:after="0"/>
            </w:pPr>
            <w:r>
              <w:rPr>
                <w:rFonts w:ascii="Arial" w:hAnsi="Arial" w:cs="Arial" w:eastAsia="Arial"/>
                <w:b w:val="false"/>
                <w:i w:val="false"/>
                <w:strike w:val="false"/>
                <w:color w:val="000000"/>
                <w:sz w:val="16"/>
                <w:u w:val="none"/>
              </w:rPr>
            </w:r>
          </w:p>
        </w:tc>
      </w:tr>
    </w:tbl>
    <w:p>
      <w:pPr>
        <w:spacing w:after="0" w:before="0"/>
      </w:pPr>
      <w:r/>
      <w:r>
        <w:rPr>
          <w:sz w:val="2"/>
          <w:u w:val="none"/>
        </w:rPr>
      </w:r>
    </w:p>
    <w:tbl>
      <w:tblPr>
        <w:tblW w:w="15708" w:type="dxa"/>
        <w:tblBorders>
          <w:left w:val="single"/>
          <w:top w:val="single"/>
          <w:right w:val="single"/>
          <w:bottom w:val="single"/>
          <w:insideV w:val="single"/>
          <w:insideH w:val="single"/>
        </w:tblBorders>
      </w:tblPr>
      <w:tblGrid>
        <w:gridCol w:w="5863"/>
        <w:gridCol w:w="1406"/>
        <w:gridCol w:w="1406"/>
        <w:gridCol w:w="1406"/>
        <w:gridCol w:w="1406"/>
        <w:gridCol w:w="1406"/>
        <w:gridCol w:w="1406"/>
        <w:gridCol w:w="1406"/>
        <w:gridCol w:w="1406"/>
      </w:tblGrid>
      <w:tr>
        <w:tc>
          <w:tcPr>
            <w:shd w:val="solid" w:color="FFFFFF" w:fill="auto"/>
            <w:tcBorders>
              <w:left w:val="none"/>
              <w:top w:val="none"/>
              <w:right w:val="none"/>
              <w:bottom w:val="none"/>
            </w:tcBorders>
            <w:tcW w:w="5863"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5. Финансовое обеспечение государственной программы</w:t>
            </w:r>
          </w:p>
        </w:tc>
        <w:tc>
          <w:tcPr>
            <w:shd w:val="solid" w:color="FFFFFF" w:fill="auto"/>
            <w:tcBorders>
              <w:left w:val="none"/>
              <w:top w:val="none"/>
              <w:right w:val="none"/>
              <w:bottom w:val="none"/>
            </w:tcBorders>
            <w:tcW w:w="140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0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0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0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0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0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0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406"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5863"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1406" w:type="dxa"/>
            <w:vAlign w:val="bottom"/>
            <w:hMerge w:val="restart"/>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tcPr>
          <w:p>
            <w:pPr>
              <w:ind w:left="55" w:right="55"/>
              <w:jc w:val="left"/>
              <w:spacing w:after="0"/>
            </w:pPr>
            <w:r>
              <w:rPr>
                <w:rFonts w:ascii="Arial" w:hAnsi="Arial" w:cs="Arial" w:eastAsia="Arial"/>
                <w:b w:val="false"/>
                <w:i w:val="false"/>
                <w:strike w:val="false"/>
                <w:color w:val="000000"/>
                <w:sz w:val="16"/>
                <w:u w:val="none"/>
              </w:rPr>
            </w:r>
          </w:p>
        </w:tc>
      </w:tr>
      <w:tr>
        <w:tc>
          <w:tcPr>
            <w:shd w:val="solid" w:color="FFFFFF" w:fill="auto"/>
            <w:tcBorders>
              <w:left w:val="single" w:sz="1" w:space="0"/>
              <w:top w:val="single" w:sz="1" w:space="0"/>
              <w:right w:val="single" w:sz="1" w:space="0"/>
              <w:bottom w:val="single" w:sz="1" w:space="0"/>
            </w:tcBorders>
            <w:tcW w:w="5863"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Наименование государственной программы, структурного элемента/источник финансового обеспечения</w:t>
            </w:r>
          </w:p>
        </w:tc>
        <w:tc>
          <w:tcPr>
            <w:shd w:val="solid" w:color="FFFFFF" w:fill="auto"/>
            <w:tcBorders>
              <w:left w:val="single" w:sz="1" w:space="0"/>
              <w:top w:val="single" w:sz="1" w:space="0"/>
              <w:right w:val="single" w:sz="1" w:space="0"/>
              <w:bottom w:val="single" w:sz="1" w:space="0"/>
            </w:tcBorders>
            <w:tcW w:w="1406"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Объем финансового обеспечения по годам реализации, тыс. рублей</w:t>
            </w:r>
          </w:p>
        </w:tc>
        <w:tc>
          <w:tcPr>
            <w:shd w:val="solid" w:color="FFFFFF" w:fill="auto"/>
            <w:tcBorders>
              <w:left w:val="single" w:sz="1" w:space="0"/>
              <w:top w:val="single" w:sz="1" w:space="0"/>
              <w:right w:val="single" w:sz="1" w:space="0"/>
              <w:bottom w:val="single" w:sz="1" w:space="0"/>
            </w:tcBorders>
            <w:tcW w:w="140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0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0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0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0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0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06"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5863"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2024</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2025</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2026</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2027</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2028</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2029</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2030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Всего</w:t>
            </w:r>
          </w:p>
        </w:tc>
      </w:tr>
      <w:tr>
        <w:tc>
          <w:tcPr>
            <w:shd w:val="solid" w:color="FFFFFF" w:fill="auto"/>
            <w:tcBorders>
              <w:left w:val="single" w:sz="1" w:space="0"/>
              <w:top w:val="single" w:sz="1" w:space="0"/>
              <w:right w:val="single" w:sz="1" w:space="0"/>
              <w:bottom w:val="single" w:sz="1" w:space="0"/>
            </w:tcBorders>
            <w:tcW w:w="5863"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4</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5</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6</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7</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8</w:t>
            </w:r>
          </w:p>
        </w:tc>
        <w:tc>
          <w:tcPr>
            <w:shd w:val="solid" w:color="FFFFFF" w:fill="auto"/>
            <w:tcBorders>
              <w:left w:val="single" w:sz="1" w:space="0"/>
              <w:top w:val="single" w:sz="1" w:space="0"/>
              <w:right w:val="single" w:sz="1" w:space="0"/>
              <w:bottom w:val="single" w:sz="1" w:space="0"/>
            </w:tcBorders>
            <w:tcW w:w="1406"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9</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Государственная программа "Обеспечение доступным и комфортным жильем и коммунальными услугами граждан в Курской области"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2 542 294,34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3 660 507,65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1 852 400,10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2 643 048,51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1 391 926,58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1 418 605,32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1 497 353,87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15 006 136,37</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2 230 476,20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3 422 717,76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1 610 583,83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2 401 917,66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1 375 210,50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1 401 220,60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1 479 273,75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13 921 400,30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234 311,50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377 536,70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409 620,70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520 440,80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4 882,00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4 882,00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4 882,00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1 556 555,70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382 174,70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565 561,55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509 460,09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674 769,89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273 987,26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284 946,76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296 344,63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2 987 244,88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451 271,44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623 682,83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562 654,31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728 910,23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290 702,18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302 330,27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314 423,49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3 273 974,75</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242 721,40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179 668,61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188 622,05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186 990,51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798 006,20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Объемы налоговых расходов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"Жилье (Курская область)"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"Содействие муниципальным образованиям Курской области в реализации полномочий по оказанию поддержки гражданам в обеспечении жильем"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287 275,44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277 349,32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291 123,84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288 615,51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975,31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1 014,32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1 054,90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1 147 408,64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58 679,80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55 208,70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54 982,60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54 716,80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975,31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1 014,32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1 054,90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226 632,43</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18 168,90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17 138,20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17 103,20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16 837,40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69 247,70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54 270,90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54 044,80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53 779,00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162 094,70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42 476,17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96 744,03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101 565,11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100 687,20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341 472,51</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186 119,47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179 667,49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188 620,93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186 990,51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741 398,40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"Выполнение государственных обязательств по обеспечению жильем отдельных категорий граждан"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66 348,00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59 590,77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62 195,47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62 230,17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62 763,87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62 763,87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62 763,87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438 656,02</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66 348,00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59 590,77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62 195,47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62 230,17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62 763,87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62 763,87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62 763,87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438 656,02</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4 056,00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1 795,40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1 847,20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1 881,90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4 882,00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4 882,00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4 882,00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24 226,50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60 000,00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60 000,00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""Модернизация коммунальной инфраструктуры" (Курская область)"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365 921,53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402 752,89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517 238,66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1 285 913,08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365 921,53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402 752,89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517 238,66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1 285 913,08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358 603,10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390 670,30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501 721,50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1 250 994,90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365 921,53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402 752,89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517 238,66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1 285 913,08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365 921,53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402 752,89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517 238,66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1 285 913,08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"Модернизация объектов коммунальной инфраструктуры"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209 205,92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54 565,78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33 546,57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51 303,30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53 355,42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55 489,64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57 709,23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515 175,86</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178 057,92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48 392,78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30 496,88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46 639,36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48 504,93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50 445,13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52 462,94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454 999,94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102 100,00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102 100,00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178 057,92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48 392,78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30 496,88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46 639,36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48 504,93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50 445,13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52 462,94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454 999,94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182 605,11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54 565,78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33 546,57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51 303,30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53 355,42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55 489,64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57 709,23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488 575,05</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26 600,81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26 600,81</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"Государственная поддержка организаций, </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оказывающих жилищно-коммунальные услуги населению"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577 829,86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701 607,70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266 770,36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266 770,36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277 441,17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288 538,82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300 080,37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2 679 038,64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577 829,86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701 607,70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266 770,36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266 770,36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277 441,17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288 538,82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300 080,37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2 679 038,64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"Реализация государственной политики в сфере жилищно-коммунального хозяйства"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161 921,87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101 260,77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76 446,70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76 446,70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79 504,57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82 684,76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85 992,15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664 257,52</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161 921,87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101 260,77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76 446,70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76 446,70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79 504,57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82 684,76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85 992,15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664 257,52</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"Обеспечение деятельности Министерства жилищно-коммунального хозяйства и ТЭК Курской области и подведомственных государственных учреждений"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127 592,70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137 437,44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126 078,32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126 078,32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131 121,46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136 366,32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141 820,98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926 495,54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127 592,70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137 437,44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126 078,32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126 078,32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131 121,46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136 366,32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141 820,98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926 495,54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"Организация деятельности в области обращения с отходами, в том числе с твердыми коммунальными отходами"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333 897,09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332 395,76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318 056,66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303 717,56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289 378,47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325 468,48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1 902 914,02</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333 897,09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332 395,76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318 056,66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303 717,56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289 378,47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325 468,48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1 902 914,02</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"Развитие инфраструктуры в населенных пунктах (Курская область)"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"Инфраструктурное меню"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576 732,80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1 240 253,80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1 816 986,60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576 732,80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1 240 253,80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1 816 986,60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"Содействие развитию инфраструктуры муниципальных образований Курской области"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68 421,05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88 653,55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15 052,65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690 378,43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236 123,29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245 568,22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255 390,95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1 599 588,14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65 000,00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84 220,88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15 052,65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690 378,43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224 317,12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233 289,81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242 621,40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1 554 880,29</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65 000,00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84 220,88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15 052,65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50 000,00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224 317,12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233 289,81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242 621,40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914 501,86</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68 421,05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88 653,55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15 052,65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50 000,00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236 123,29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245 568,22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255 390,95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959 209,71</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"Обеспечение деятельности Министерства строительства Курской области и подведомственных государственных учреждений"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157 585,49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158 624,49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157 227,49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157 177,49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163 464,59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170 003,18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176 803,31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1 140 886,04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157 585,49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158 624,49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157 227,49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157 177,49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163 464,59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170 003,18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176 803,31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1 140 886,04</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"Содействие в озеленении территории населенных пунктов муниципальных образований Курской области"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1 205,85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1 177,53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1 177,53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1 224,63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1 273,62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1 324,57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8 504,12</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1 165,21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1 211,82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1 260,29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8 118,88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1 165,21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1 211,82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1 260,29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8 118,88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1 204,73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1 176,41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1 176,41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1 120,39</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1 223,47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1 272,41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1 323,31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8 497,13</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1,12</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6,99</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"Реализация полномочий по обеспечению градостроительной деятельности на территории Курской области"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36 807,37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16 621,53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8 560,68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8 560,68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70 550,26</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25 765,16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11 635,07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5 992,48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5 992,48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49 385,19</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25 765,16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11 635,07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5 992,48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5 992,48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49 385,19</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36 807,37</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16 621,53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8 560,68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8 560,68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70 550,26</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Комплекс процессных мероприятий "Обеспечение деятельности Министерства архитектуры и градостроительства Курской области и </w:t>
            </w:r>
          </w:p>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подведомственных государственных учреждений"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91 610,98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93 546,35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79 071,84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79 071,84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82 234,71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85 524,10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88 945,06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600 004,88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91 610,98</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93 546,35</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79 071,84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79 071,84</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82 234,71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85 524,10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88 945,06</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600 004,88</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"Жилье (Курская область)"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"Обеспечение устойчивого сокращения непригодного для проживания жилищного фонда в Курской области"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Региональный проект "Чистая вода (Курская область)" (всего), в том числе:</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149 757,01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149 757,01</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субъекта Российской Федерации (всего), из них:</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112 231,23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112 231,23</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федерального бюджета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109 986,60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109 986,60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 том числе межбюджетные трансферты из иных бюджетов бюджетной системы Российской Федерации (справочно)</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местным бюджетам</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112 231,23</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112 231,23</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межбюджетные трансферты бюджету территориального государственного внебюджетного фонда Российской Федерации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Бюджет территориального государственного внебюджетного фонда (бюджет территориального фонда обязательного медицинского страхования)</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Консолидированные бюджеты муниципальных образований</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119 757,01</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119 757,01</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Внебюджетные источники</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30 000,00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30 000,00</w:t>
            </w:r>
          </w:p>
        </w:tc>
      </w:tr>
      <w:tr>
        <w:tc>
          <w:tcPr>
            <w:shd w:val="solid" w:color="FFFFFF" w:fill="auto"/>
            <w:tcBorders>
              <w:left w:val="single" w:sz="1" w:space="0"/>
              <w:top w:val="single" w:sz="1" w:space="0"/>
              <w:right w:val="single" w:sz="1" w:space="0"/>
              <w:bottom w:val="single" w:sz="1" w:space="0"/>
            </w:tcBorders>
            <w:tcW w:w="5863"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Нераспределенный резерв</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X</w:t>
            </w:r>
          </w:p>
        </w:tc>
        <w:tc>
          <w:tcPr>
            <w:shd w:val="solid" w:color="FFFFFF" w:fill="auto"/>
            <w:tcBorders>
              <w:left w:val="single" w:sz="1" w:space="0"/>
              <w:top w:val="single" w:sz="1" w:space="0"/>
              <w:right w:val="single" w:sz="1" w:space="0"/>
              <w:bottom w:val="single" w:sz="1" w:space="0"/>
            </w:tcBorders>
            <w:tcW w:w="1406"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0,00</w:t>
            </w:r>
          </w:p>
        </w:tc>
      </w:tr>
      <w:tr>
        <w:tc>
          <w:tcPr>
            <w:shd w:val="solid" w:color="FFFFFF" w:fill="auto"/>
            <w:tcBorders>
              <w:left w:val="none"/>
              <w:top w:val="none"/>
              <w:right w:val="none"/>
              <w:bottom w:val="none"/>
            </w:tcBorders>
            <w:tcW w:w="5863"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406" w:type="dxa"/>
            <w:vAlign w:val="bottom"/>
          </w:tcPr>
          <w:p>
            <w:pPr>
              <w:ind w:left="55" w:right="55"/>
              <w:jc w:val="left"/>
              <w:spacing w:after="0"/>
            </w:pPr>
            <w:r>
              <w:rPr>
                <w:rFonts w:ascii="Arial" w:hAnsi="Arial" w:cs="Arial" w:eastAsia="Arial"/>
                <w:b w:val="false"/>
                <w:i w:val="false"/>
                <w:strike w:val="false"/>
                <w:color w:val="000000"/>
                <w:sz w:val="16"/>
                <w:u w:val="none"/>
              </w:rPr>
            </w:r>
          </w:p>
        </w:tc>
        <w:tc>
          <w:tcPr>
            <w:tcBorders>
              <w:left w:val="none"/>
              <w:top w:val="none"/>
              <w:right w:val="none"/>
              <w:bottom w:val="none"/>
            </w:tcBorders>
          </w:tcPr>
          <w:p>
            <w:pPr>
              <w:ind w:left="55" w:right="55"/>
              <w:spacing w:after="0"/>
            </w:pPr>
          </w:p>
        </w:tc>
        <w:tc>
          <w:tcPr>
            <w:tcBorders>
              <w:left w:val="none"/>
              <w:top w:val="none"/>
              <w:right w:val="none"/>
              <w:bottom w:val="none"/>
            </w:tcBorders>
          </w:tcPr>
          <w:p>
            <w:pPr>
              <w:ind w:left="55" w:right="55"/>
              <w:spacing w:after="0"/>
            </w:pPr>
          </w:p>
        </w:tc>
        <w:tc>
          <w:tcPr>
            <w:tcBorders>
              <w:left w:val="none"/>
              <w:top w:val="none"/>
              <w:right w:val="none"/>
              <w:bottom w:val="none"/>
            </w:tcBorders>
          </w:tcPr>
          <w:p>
            <w:pPr>
              <w:ind w:left="55" w:right="55"/>
              <w:spacing w:after="0"/>
            </w:pPr>
          </w:p>
        </w:tc>
        <w:tc>
          <w:tcPr>
            <w:tcBorders>
              <w:left w:val="none"/>
              <w:top w:val="none"/>
              <w:right w:val="none"/>
              <w:bottom w:val="none"/>
            </w:tcBorders>
          </w:tcPr>
          <w:p>
            <w:pPr>
              <w:ind w:left="55" w:right="55"/>
              <w:spacing w:after="0"/>
            </w:pPr>
          </w:p>
        </w:tc>
        <w:tc>
          <w:tcPr>
            <w:tcBorders>
              <w:left w:val="none"/>
              <w:top w:val="none"/>
              <w:right w:val="none"/>
              <w:bottom w:val="none"/>
            </w:tcBorders>
          </w:tcPr>
          <w:p>
            <w:pPr>
              <w:ind w:left="55" w:right="55"/>
              <w:spacing w:after="0"/>
            </w:pPr>
          </w:p>
        </w:tc>
        <w:tc>
          <w:tcPr>
            <w:tcBorders>
              <w:left w:val="none"/>
              <w:top w:val="none"/>
              <w:right w:val="none"/>
              <w:bottom w:val="none"/>
            </w:tcBorders>
          </w:tcPr>
          <w:p>
            <w:pPr>
              <w:ind w:left="55" w:right="55"/>
              <w:spacing w:after="0"/>
            </w:pPr>
          </w:p>
        </w:tc>
      </w:tr>
    </w:tbl>
    <w:p>
      <w:pPr>
        <w:spacing w:after="0" w:before="0"/>
      </w:pPr>
      <w:r/>
      <w:r>
        <w:rPr>
          <w:sz w:val="2"/>
          <w:u w:val="none"/>
        </w:rPr>
      </w:r>
    </w:p>
    <w:tbl>
      <w:tblPr>
        <w:tblW w:w="15708" w:type="dxa"/>
        <w:tblBorders>
          <w:left w:val="single"/>
          <w:top w:val="single"/>
          <w:right w:val="single"/>
          <w:bottom w:val="single"/>
          <w:insideV w:val="single"/>
          <w:insideH w:val="single"/>
        </w:tblBorders>
      </w:tblPr>
      <w:tblGrid>
        <w:gridCol w:w="12669"/>
        <w:gridCol w:w="3038"/>
        <w:gridCol w:w="3038"/>
      </w:tblGrid>
      <w:tr>
        <w:tc>
          <w:tcPr>
            <w:shd w:val="solid" w:color="FFFFFF" w:fill="auto"/>
            <w:tcBorders>
              <w:left w:val="none"/>
              <w:top w:val="none"/>
              <w:right w:val="none"/>
              <w:bottom w:val="none"/>
            </w:tcBorders>
            <w:tcW w:w="12669"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5.1.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w:t>
            </w:r>
          </w:p>
        </w:tc>
        <w:tc>
          <w:tcPr>
            <w:shd w:val="solid" w:color="FFFFFF" w:fill="auto"/>
            <w:tcBorders>
              <w:left w:val="none"/>
              <w:top w:val="none"/>
              <w:right w:val="none"/>
              <w:bottom w:val="none"/>
            </w:tcBorders>
            <w:tcW w:w="3038"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3038"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12669"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3038"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3038" w:type="dxa"/>
            <w:vAlign w:val="bottom"/>
          </w:tcPr>
          <w:p>
            <w:pPr>
              <w:ind w:left="55" w:right="55"/>
              <w:jc w:val="left"/>
              <w:spacing w:after="0"/>
            </w:pPr>
            <w:r>
              <w:rPr>
                <w:rFonts w:ascii="Arial" w:hAnsi="Arial" w:cs="Arial" w:eastAsia="Arial"/>
                <w:b w:val="false"/>
                <w:i w:val="false"/>
                <w:strike w:val="false"/>
                <w:color w:val="000000"/>
                <w:sz w:val="16"/>
                <w:u w:val="none"/>
              </w:rPr>
            </w:r>
          </w:p>
        </w:tc>
      </w:tr>
      <w:tr>
        <w:tc>
          <w:tcPr>
            <w:shd w:val="solid" w:color="FFFFFF" w:fill="auto"/>
            <w:tcBorders>
              <w:left w:val="single" w:sz="1" w:space="0"/>
              <w:top w:val="single" w:sz="1" w:space="0"/>
              <w:right w:val="single" w:sz="1" w:space="0"/>
              <w:bottom w:val="single" w:sz="1" w:space="0"/>
            </w:tcBorders>
            <w:tcW w:w="12669"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Наименование структурного элемента</w:t>
            </w:r>
          </w:p>
        </w:tc>
        <w:tc>
          <w:tcPr>
            <w:shd w:val="solid" w:color="FFFFFF" w:fill="auto"/>
            <w:tcBorders>
              <w:left w:val="single" w:sz="1" w:space="0"/>
              <w:top w:val="single" w:sz="1" w:space="0"/>
              <w:right w:val="single" w:sz="1" w:space="0"/>
              <w:bottom w:val="single" w:sz="1" w:space="0"/>
            </w:tcBorders>
            <w:tcW w:w="3038"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Объем финансового обеспечения по годам реализации, тыс. рублей</w:t>
            </w:r>
          </w:p>
        </w:tc>
        <w:tc>
          <w:tcPr>
            <w:shd w:val="solid" w:color="FFFFFF" w:fill="auto"/>
            <w:tcBorders>
              <w:left w:val="single" w:sz="1" w:space="0"/>
              <w:top w:val="single" w:sz="1" w:space="0"/>
              <w:right w:val="single" w:sz="1" w:space="0"/>
              <w:bottom w:val="single" w:sz="1" w:space="0"/>
            </w:tcBorders>
            <w:tcW w:w="3038"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12669"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3038"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3038"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Всего</w:t>
            </w:r>
          </w:p>
        </w:tc>
      </w:tr>
      <w:tr>
        <w:tc>
          <w:tcPr>
            <w:shd w:val="solid" w:color="FFFFFF" w:fill="auto"/>
            <w:tcBorders>
              <w:left w:val="single" w:sz="1" w:space="0"/>
              <w:top w:val="single" w:sz="1" w:space="0"/>
              <w:right w:val="single" w:sz="1" w:space="0"/>
              <w:bottom w:val="single" w:sz="1" w:space="0"/>
            </w:tcBorders>
            <w:tcW w:w="12669"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3038"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3038"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3</w:t>
            </w:r>
          </w:p>
        </w:tc>
      </w:tr>
      <w:tr>
        <w:tc>
          <w:tcPr>
            <w:shd w:val="solid" w:color="FFFFFF" w:fill="auto"/>
            <w:tcBorders>
              <w:left w:val="none"/>
              <w:top w:val="none"/>
              <w:right w:val="none"/>
              <w:bottom w:val="none"/>
            </w:tcBorders>
            <w:tcW w:w="12669"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3038"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3038" w:type="dxa"/>
            <w:vAlign w:val="bottom"/>
          </w:tcPr>
          <w:p>
            <w:pPr>
              <w:ind w:left="55" w:right="55"/>
              <w:jc w:val="left"/>
              <w:spacing w:after="0"/>
            </w:pPr>
            <w:r>
              <w:rPr>
                <w:rFonts w:ascii="Arial" w:hAnsi="Arial" w:cs="Arial" w:eastAsia="Arial"/>
                <w:b w:val="false"/>
                <w:i w:val="false"/>
                <w:strike w:val="false"/>
                <w:color w:val="000000"/>
                <w:sz w:val="16"/>
                <w:u w:val="none"/>
              </w:rPr>
            </w:r>
          </w:p>
        </w:tc>
      </w:tr>
    </w:tbl>
    <w:p>
      <w:pPr>
        <w:spacing w:after="0" w:before="0"/>
      </w:pPr>
      <w:r/>
      <w:r>
        <w:rPr>
          <w:sz w:val="2"/>
          <w:u w:val="none"/>
        </w:rPr>
      </w:r>
    </w:p>
    <w:tbl>
      <w:tblPr>
        <w:tblW w:w="15708" w:type="dxa"/>
        <w:tblBorders>
          <w:left w:val="single"/>
          <w:top w:val="single"/>
          <w:right w:val="single"/>
          <w:bottom w:val="single"/>
          <w:insideV w:val="single"/>
          <w:insideH w:val="single"/>
        </w:tblBorders>
      </w:tblPr>
      <w:tblGrid>
        <w:gridCol w:w="5067"/>
        <w:gridCol w:w="1330"/>
        <w:gridCol w:w="1330"/>
        <w:gridCol w:w="1330"/>
        <w:gridCol w:w="1330"/>
        <w:gridCol w:w="1330"/>
        <w:gridCol w:w="1330"/>
        <w:gridCol w:w="1330"/>
        <w:gridCol w:w="1330"/>
        <w:gridCol w:w="1330"/>
      </w:tblGrid>
      <w:tr>
        <w:tc>
          <w:tcPr>
            <w:shd w:val="solid" w:color="FFFFFF" w:fill="auto"/>
            <w:tcBorders>
              <w:left w:val="none"/>
              <w:top w:val="none"/>
              <w:right w:val="none"/>
              <w:bottom w:val="none"/>
            </w:tcBorders>
            <w:tcW w:w="5067" w:type="dxa"/>
            <w:vAlign w:val="top"/>
            <w:hMerge w:val="restart"/>
          </w:tcPr>
          <w:p>
            <w:pPr>
              <w:ind w:left="55" w:right="55"/>
              <w:jc w:val="center"/>
              <w:spacing w:after="0"/>
            </w:pPr>
            <w:r>
              <w:rPr>
                <w:rFonts w:ascii="Times New Roman" w:hAnsi="Times New Roman" w:cs="Times New Roman" w:eastAsia="Times New Roman"/>
                <w:b/>
                <w:i w:val="false"/>
                <w:strike w:val="false"/>
                <w:color w:val="000000"/>
                <w:sz w:val="18"/>
                <w:u w:val="none"/>
              </w:rPr>
              <w:t xml:space="preserve">6. Показатели государственной программы в разрезе муниципальных образований субъекта Российской Федерации</w:t>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c>
          <w:tcPr>
            <w:shd w:val="solid" w:color="FFFFFF" w:fill="auto"/>
            <w:tcBorders>
              <w:left w:val="none"/>
              <w:top w:val="none"/>
              <w:right w:val="none"/>
              <w:bottom w:val="none"/>
            </w:tcBorders>
            <w:tcW w:w="1330" w:type="dxa"/>
            <w:vAlign w:val="top"/>
            <w:hMerge w:val="continue"/>
          </w:tcPr>
          <w:p>
            <w:pPr>
              <w:ind w:left="55" w:right="55"/>
              <w:jc w:val="center"/>
              <w:spacing w:after="0"/>
            </w:pPr>
            <w:r>
              <w:rPr>
                <w:rFonts w:ascii="Times New Roman" w:hAnsi="Times New Roman" w:cs="Times New Roman" w:eastAsia="Times New Roman"/>
                <w:b/>
                <w:i w:val="false"/>
                <w:strike w:val="false"/>
                <w:color w:val="000000"/>
                <w:sz w:val="18"/>
                <w:u w:val="none"/>
              </w:rPr>
            </w:r>
          </w:p>
        </w:tc>
      </w:tr>
      <w:tr>
        <w:tc>
          <w:tcPr>
            <w:shd w:val="solid" w:color="FFFFFF" w:fill="auto"/>
            <w:tcBorders>
              <w:left w:val="none"/>
              <w:top w:val="none"/>
              <w:right w:val="none"/>
              <w:bottom w:val="none"/>
            </w:tcBorders>
            <w:tcW w:w="50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hMerge w:val="restart"/>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hMerge w:val="continue"/>
          </w:tcPr>
          <w:p>
            <w:pPr>
              <w:ind w:left="55" w:right="55"/>
              <w:jc w:val="left"/>
              <w:spacing w:after="0"/>
            </w:pPr>
            <w:r>
              <w:rPr>
                <w:rFonts w:ascii="Arial" w:hAnsi="Arial" w:cs="Arial" w:eastAsia="Arial"/>
                <w:b w:val="false"/>
                <w:i w:val="false"/>
                <w:strike w:val="false"/>
                <w:color w:val="000000"/>
                <w:sz w:val="16"/>
                <w:u w:val="none"/>
              </w:rPr>
            </w:r>
          </w:p>
        </w:tc>
      </w:tr>
      <w:tr>
        <w:tc>
          <w:tcPr>
            <w:shd w:val="solid" w:color="FFFFFF" w:fill="auto"/>
            <w:tcBorders>
              <w:left w:val="single" w:sz="1" w:space="0"/>
              <w:top w:val="single" w:sz="1" w:space="0"/>
              <w:right w:val="single" w:sz="1" w:space="0"/>
              <w:bottom w:val="single" w:sz="1" w:space="0"/>
            </w:tcBorders>
            <w:tcW w:w="5067" w:type="dxa"/>
            <w:vAlign w:val="top"/>
            <w:vMerge w:val="restart"/>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Наименование муниципального образования</w:t>
            </w:r>
          </w:p>
        </w:tc>
        <w:tc>
          <w:tcPr>
            <w:shd w:val="solid" w:color="FFFFFF" w:fill="auto"/>
            <w:tcBorders>
              <w:left w:val="single" w:sz="1" w:space="0"/>
              <w:top w:val="single" w:sz="1" w:space="0"/>
              <w:right w:val="single" w:sz="1" w:space="0"/>
              <w:bottom w:val="single" w:sz="1" w:space="0"/>
            </w:tcBorders>
            <w:tcW w:w="133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Базовое значение</w:t>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Значения показателей по годам</w:t>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5067" w:type="dxa"/>
            <w:vAlign w:val="top"/>
            <w:vMerge w:val="continue"/>
            <w:hMerge w:val="restart"/>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значение</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год</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2024</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2025</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2026</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2027</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2028</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2029</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2030</w:t>
            </w:r>
          </w:p>
        </w:tc>
      </w:tr>
      <w:tr>
        <w:tc>
          <w:tcPr>
            <w:shd w:val="solid" w:color="FFFFFF" w:fill="auto"/>
            <w:tcBorders>
              <w:left w:val="single" w:sz="1" w:space="0"/>
              <w:top w:val="single" w:sz="1" w:space="0"/>
              <w:right w:val="single" w:sz="1" w:space="0"/>
              <w:bottom w:val="single" w:sz="1" w:space="0"/>
            </w:tcBorders>
            <w:tcW w:w="5067"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3</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4</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5</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6</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7</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8</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9</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10</w:t>
            </w:r>
          </w:p>
        </w:tc>
      </w:tr>
      <w:tr>
        <w:tc>
          <w:tcPr>
            <w:shd w:val="solid" w:color="FFFFFF" w:fill="auto"/>
            <w:tcBorders>
              <w:left w:val="single" w:sz="1" w:space="0"/>
              <w:top w:val="single" w:sz="1" w:space="0"/>
              <w:right w:val="single" w:sz="1" w:space="0"/>
              <w:bottom w:val="single" w:sz="1" w:space="0"/>
            </w:tcBorders>
            <w:tcW w:w="5067"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Количество квадратных метров расселенного непригодного для проживания жилищного фонда, Тысяча квадратных метров</w:t>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Курская область</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13,33</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17,33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Обоянь</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0,588</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1,281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r>
      <w:tr>
        <w:tc>
          <w:tcPr>
            <w:shd w:val="solid" w:color="FFFFFF" w:fill="auto"/>
            <w:tcBorders>
              <w:left w:val="single" w:sz="1" w:space="0"/>
              <w:top w:val="single" w:sz="1" w:space="0"/>
              <w:right w:val="single" w:sz="1" w:space="0"/>
              <w:bottom w:val="single" w:sz="1" w:space="0"/>
            </w:tcBorders>
            <w:tcW w:w="5067"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жилищного строительства, Миллион квадратных метров</w:t>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Курская область</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0,554</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0,62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Беловский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5 350</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6 075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6 692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6 692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7 496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8 564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10 171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10 171</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Большесолдатский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3 859</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4 382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4 827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4 827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5 406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6 177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7 336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7 336</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Глушковский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7 478</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8 492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9 355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9 355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10 478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11 971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14 217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14 217</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Горшеченский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5 720</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6 495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7 155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7 155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8 015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9 156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10 875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10 875</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Дмитриевский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5 224</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5 931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6 534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6 534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7 319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8 362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9 931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9 931</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Железногорский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5 977</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6 786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7 476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7 476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8 374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9 567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11 362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11 362</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Золотухинский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7 979</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9 060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9 981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9 981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11 179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12 772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15 168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15 168</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Касторенский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5 258</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5 970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6 577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6 577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7 367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8 416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9 996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9 996</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Конышевский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3 065</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3 480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3 834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3 834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4 294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4 906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5 826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5 826</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Кореневский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5 897</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6 697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7 378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7 378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8 264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9 441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11 212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11 212</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Курский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32 868</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37 322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41 114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41 114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46 051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52 612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62 484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62 484</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Курчатовский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6 552</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7 440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8 196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8 196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9 180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10 488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12 456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12 456</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Льговский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4 405</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5 002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5 510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5 510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6 171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7 051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8 374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8 374</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Мантуровский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4 434</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5 035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5 547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5 547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6 213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7 099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8 431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8 431</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Медвенский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6 012</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6 826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7 502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7 520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8 423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9 623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11 428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11 428</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Обоянский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9 807</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11 136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12 268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12 268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13 741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15 699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18 645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18 645</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Октябрьский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8 934</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10 144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11 175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11 175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12 516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14 300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16 983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16 983</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Поныровский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4 087</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4 641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5 113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5 113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5 726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6 542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7 770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7 770</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Пристенский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5 569</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6 324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6 967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6 967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7 803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8 915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10 588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10 588</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Рыльский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11 271</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12 799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14 099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14 099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15 792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18 042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21 428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21 428</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Советский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6 102</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6 928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7 632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7 632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8 548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9 767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11 599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11 599</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Солнцевский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5 025</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5 706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6 286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6 286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7 041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8 044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9 553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9 553</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Суджанский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9 581</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10 879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11 985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11 985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13 423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15 336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18 214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18 214</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Тимский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3 902</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4 431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4 881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4 881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5 467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6 246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7 418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7 418</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Фатежский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6 974</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7 919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8 724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8 724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9 771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11 164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13 258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1 328</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Хомутовский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3 158</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3 587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3 951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3 951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4 426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5 056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6 005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6 005</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Черемисиновский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3 389</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2002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3 849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4 239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4 239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4 748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5 425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6 443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6 443</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Щигровский муниципальный район</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3 549</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4 034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4 440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4 440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4 973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5 681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6 747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6 747</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Курск</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259 584</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294 764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324 716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324 716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363 701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415 522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493 492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493 492</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Железногорск</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62 231</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70 665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77 846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77 846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87 192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99 615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118 308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118 308</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Курчатов</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18 378</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20 869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22 990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22 990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25 750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29 419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34 939</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34 939</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Льгов</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7 876</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8 946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9 855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9 855</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11 038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12 610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14 977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14 977</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Щигры</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6 505</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7 386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8 137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8 137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9 114</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10 413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12 367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12 367</w:t>
            </w:r>
          </w:p>
        </w:tc>
      </w:tr>
      <w:tr>
        <w:tc>
          <w:tcPr>
            <w:shd w:val="solid" w:color="FFFFFF" w:fill="auto"/>
            <w:tcBorders>
              <w:left w:val="single" w:sz="1" w:space="0"/>
              <w:top w:val="single" w:sz="1" w:space="0"/>
              <w:right w:val="single" w:sz="1" w:space="0"/>
              <w:bottom w:val="single" w:sz="1" w:space="0"/>
            </w:tcBorders>
            <w:tcW w:w="5067"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Объем ввода в многоквартирных домах, Миллион квадратных метров</w:t>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Курская область</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0,177</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0,207</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Курск</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103 833</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117 906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129 886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129 886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145 480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166 208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197 396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197 396</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Железногорск</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24 892</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28 266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31 138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31 138</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34 876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39 846</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47 323</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47 323</w:t>
            </w:r>
          </w:p>
        </w:tc>
      </w:tr>
      <w:tr>
        <w:tc>
          <w:tcPr>
            <w:shd w:val="solid" w:color="FFFFFF" w:fill="auto"/>
            <w:tcBorders>
              <w:left w:val="single" w:sz="1" w:space="0"/>
              <w:top w:val="single" w:sz="1" w:space="0"/>
              <w:right w:val="single" w:sz="1" w:space="0"/>
              <w:bottom w:val="single" w:sz="1" w:space="0"/>
            </w:tcBorders>
            <w:tcW w:w="5067" w:type="dxa"/>
            <w:vAlign w:val="top"/>
            <w:hMerge w:val="restart"/>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Доля завершенных объектов инфраструктуры и жилищного строительства в общем количестве запланированных к реализации в течении планового года., Процент</w:t>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hMerge w:val="continue"/>
          </w:tcPr>
          <w:p>
            <w:pPr>
              <w:ind w:left="55" w:right="55"/>
              <w:jc w:val="left"/>
              <w:spacing w:after="0"/>
            </w:pPr>
            <w:r>
              <w:rPr>
                <w:rFonts w:ascii="Times New Roman" w:hAnsi="Times New Roman" w:cs="Times New Roman" w:eastAsia="Times New Roman"/>
                <w:b w:val="false"/>
                <w:i w:val="false"/>
                <w:strike w:val="false"/>
                <w:color w:val="000000"/>
                <w:sz w:val="18"/>
                <w:u w:val="none"/>
              </w:rPr>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Курская область</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r>
      <w:tr>
        <w:tc>
          <w:tcPr>
            <w:shd w:val="solid" w:color="FFFFFF" w:fill="auto"/>
            <w:tcBorders>
              <w:left w:val="single" w:sz="1" w:space="0"/>
              <w:top w:val="single" w:sz="1" w:space="0"/>
              <w:right w:val="single" w:sz="1" w:space="0"/>
              <w:bottom w:val="single" w:sz="1" w:space="0"/>
            </w:tcBorders>
            <w:tcW w:w="5067" w:type="dxa"/>
            <w:vAlign w:val="top"/>
          </w:tcPr>
          <w:p>
            <w:pPr>
              <w:ind w:left="55" w:right="55"/>
              <w:jc w:val="left"/>
              <w:spacing w:after="0"/>
            </w:pPr>
            <w:r>
              <w:rPr>
                <w:rFonts w:ascii="Times New Roman" w:hAnsi="Times New Roman" w:cs="Times New Roman" w:eastAsia="Times New Roman"/>
                <w:b w:val="false"/>
                <w:i w:val="false"/>
                <w:strike w:val="false"/>
                <w:color w:val="000000"/>
                <w:sz w:val="18"/>
                <w:u w:val="none"/>
              </w:rPr>
              <w:t xml:space="preserve">город Курск</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jc w:val="center"/>
              <w:spacing w:after="0"/>
            </w:pPr>
            <w:r>
              <w:rPr>
                <w:rFonts w:ascii="Times New Roman" w:hAnsi="Times New Roman" w:cs="Times New Roman" w:eastAsia="Times New Roman"/>
                <w:b w:val="false"/>
                <w:i w:val="false"/>
                <w:strike w:val="false"/>
                <w:color w:val="000000"/>
                <w:sz w:val="18"/>
                <w:u w:val="none"/>
              </w:rPr>
              <w:t xml:space="preserve">2022</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1</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c>
          <w:tcPr>
            <w:shd w:val="solid" w:color="FFFFFF" w:fill="auto"/>
            <w:tcBorders>
              <w:left w:val="single" w:sz="1" w:space="0"/>
              <w:top w:val="single" w:sz="1" w:space="0"/>
              <w:right w:val="single" w:sz="1" w:space="0"/>
              <w:bottom w:val="single" w:sz="1" w:space="0"/>
            </w:tcBorders>
            <w:tcW w:w="1330"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t xml:space="preserve">0</w:t>
            </w:r>
          </w:p>
        </w:tc>
      </w:tr>
      <w:tr>
        <w:tc>
          <w:tcPr>
            <w:shd w:val="solid" w:color="FFFFFF" w:fill="auto"/>
            <w:tcBorders>
              <w:left w:val="none"/>
              <w:top w:val="none"/>
              <w:right w:val="none"/>
              <w:bottom w:val="none"/>
            </w:tcBorders>
            <w:tcW w:w="5067" w:type="dxa"/>
            <w:vAlign w:val="top"/>
          </w:tcPr>
          <w:p>
            <w:pPr>
              <w:ind w:left="55" w:right="55"/>
              <w:jc w:val="center"/>
              <w:spacing w:after="0"/>
            </w:pPr>
            <w:r>
              <w:rPr>
                <w:rFonts w:ascii="Times New Roman" w:hAnsi="Times New Roman" w:cs="Times New Roman" w:eastAsia="Times New Roman"/>
                <w:b w:val="false"/>
                <w:i w:val="false"/>
                <w:strike w:val="false"/>
                <w:color w:val="000000"/>
                <w:sz w:val="18"/>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c>
          <w:tcPr>
            <w:shd w:val="solid" w:color="FFFFFF" w:fill="auto"/>
            <w:tcBorders>
              <w:left w:val="none"/>
              <w:top w:val="none"/>
              <w:right w:val="none"/>
              <w:bottom w:val="none"/>
            </w:tcBorders>
            <w:tcW w:w="1330" w:type="dxa"/>
            <w:vAlign w:val="bottom"/>
          </w:tcPr>
          <w:p>
            <w:pPr>
              <w:ind w:left="55" w:right="55"/>
              <w:jc w:val="left"/>
              <w:spacing w:after="0"/>
            </w:pPr>
            <w:r>
              <w:rPr>
                <w:rFonts w:ascii="Arial" w:hAnsi="Arial" w:cs="Arial" w:eastAsia="Arial"/>
                <w:b w:val="false"/>
                <w:i w:val="false"/>
                <w:strike w:val="false"/>
                <w:color w:val="000000"/>
                <w:sz w:val="16"/>
                <w:u w:val="none"/>
              </w:rPr>
            </w:r>
          </w:p>
        </w:tc>
      </w:tr>
    </w:tbl>
    <w:sectPr>
      <w:pgSz w:w="16840" w:h="11900" w:orient="landscape"/>
      <w:pgMar w:top="1133" w:right="566" w:bottom="1133" w:left="56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settings.xml><?xml version="1.0" encoding="utf-8"?>
<w:settings xmlns:w="http://schemas.openxmlformats.org/wordprocessingml/2006/main" xmlns:m="http://schemas.openxmlformats.org/officeDocument/2006/math" xmlns:o="urn:schemas-microsoft-com:office:office" xmlns:v="urn:schemas-microsoft-com:vml">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Metadata">
    <w:name w:val="Версия сервера генератора печатных документов: 14.55 Версия клиента генератора печатных документов: 14.0.32 Текущий пользователь: 46_Osipov.L.G_7a50914a03b84b0d9f832ca37cdb1cc6 Данные о генерации: DataSourceProvider: ru.krista.planning2.common.web.beans.RetoolsDataSourceProvider TemplateStorage: ru.krista.retools.reporting.print.doc.editor.TemplateInfoBasedStorage GenerationCache: ru.krista.print.doc.editor.generation.InMemoryGenerationCache FunctionProviders:  * ru.krista.print.doc.editor.evaluator.InMemoryFunctionProvider * ru.krista.retools.reporting.print.doc.editor.RetoolsFunctionProvider "/>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Р7-Офис/6.3.1.70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dcterms:created xsi:type="dcterms:W3CDTF">2025-04-25T07:10:39Z</dcterms:created>
</cp:coreProperties>
</file>