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AD7596" w:rsidP="00042362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 w:rsidR="00003D8D" w:rsidRPr="00003D8D">
        <w:rPr>
          <w:rFonts w:cs="Times New Roman"/>
          <w:sz w:val="26"/>
          <w:szCs w:val="26"/>
        </w:rPr>
        <w:t>____________________</w:t>
      </w:r>
      <w:r w:rsidR="0051024F" w:rsidRPr="00042362">
        <w:rPr>
          <w:rFonts w:cs="Times New Roman"/>
          <w:sz w:val="26"/>
          <w:szCs w:val="26"/>
        </w:rPr>
        <w:t xml:space="preserve">, действующего на основании </w:t>
      </w:r>
      <w:r w:rsidR="00003D8D" w:rsidRPr="00003D8D">
        <w:rPr>
          <w:rFonts w:cs="Times New Roman"/>
          <w:sz w:val="26"/>
          <w:szCs w:val="26"/>
        </w:rPr>
        <w:t>________________________</w:t>
      </w:r>
      <w:r w:rsidR="0051024F" w:rsidRPr="00042362">
        <w:rPr>
          <w:rFonts w:cs="Times New Roman"/>
          <w:sz w:val="26"/>
          <w:szCs w:val="26"/>
        </w:rPr>
        <w:t>, именуем</w:t>
      </w:r>
      <w:r w:rsidR="00003D8D">
        <w:rPr>
          <w:rFonts w:cs="Times New Roman"/>
          <w:sz w:val="26"/>
          <w:szCs w:val="26"/>
        </w:rPr>
        <w:t>ое</w:t>
      </w:r>
      <w:r w:rsidR="0051024F" w:rsidRPr="00042362">
        <w:rPr>
          <w:rFonts w:cs="Times New Roman"/>
          <w:sz w:val="26"/>
          <w:szCs w:val="26"/>
        </w:rPr>
        <w:t xml:space="preserve">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t xml:space="preserve">2.2. Задаток в сумме ___________________________________________, внесенный Покупателем на основании выписки из лицевого счета № __________ </w:t>
      </w: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</w:t>
      </w:r>
      <w:r w:rsidR="00806C3D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806C3D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 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115D4D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</w:t>
      </w:r>
      <w:r w:rsidR="0051024F" w:rsidRPr="00042362">
        <w:rPr>
          <w:rFonts w:ascii="Times New Roman" w:hAnsi="Times New Roman" w:cs="Times New Roman"/>
          <w:sz w:val="26"/>
          <w:szCs w:val="26"/>
        </w:rPr>
        <w:t>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3.2.3. Перечислить денежные средства, предусмотренные пунктом 2.1. настоящего Договора, на счет бывшего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4.1. Право собственности на Имущество, являющееся предметом Договора и </w:t>
      </w:r>
      <w:r w:rsidRPr="00042362">
        <w:rPr>
          <w:rFonts w:ascii="Times New Roman" w:hAnsi="Times New Roman" w:cs="Times New Roman"/>
          <w:sz w:val="26"/>
          <w:szCs w:val="26"/>
        </w:rPr>
        <w:lastRenderedPageBreak/>
        <w:t>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6.2. 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Pr="00042362">
        <w:rPr>
          <w:rFonts w:ascii="Times New Roman" w:hAnsi="Times New Roman" w:cs="Times New Roman"/>
          <w:sz w:val="26"/>
          <w:szCs w:val="26"/>
        </w:rPr>
        <w:lastRenderedPageBreak/>
        <w:t>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</w:t>
      </w:r>
      <w:r w:rsidR="00AD7596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04236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</w:t>
      </w:r>
      <w:r w:rsidR="00AD7596">
        <w:rPr>
          <w:rFonts w:cs="Times New Roman"/>
          <w:sz w:val="26"/>
          <w:szCs w:val="26"/>
        </w:rPr>
        <w:t>Министерство</w:t>
      </w:r>
      <w:r w:rsidRPr="00042362">
        <w:rPr>
          <w:rFonts w:cs="Times New Roman"/>
          <w:sz w:val="26"/>
          <w:szCs w:val="26"/>
        </w:rPr>
        <w:t xml:space="preserve"> 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</w:t>
      </w:r>
      <w:proofErr w:type="gramEnd"/>
      <w:r w:rsidRPr="00042362">
        <w:rPr>
          <w:rFonts w:cs="Times New Roman"/>
          <w:sz w:val="26"/>
          <w:szCs w:val="26"/>
        </w:rPr>
        <w:t xml:space="preserve"> ТОФК 013807906.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</w:t>
            </w:r>
            <w:r w:rsidR="00003D8D">
              <w:rPr>
                <w:rFonts w:cs="Times New Roman"/>
                <w:sz w:val="26"/>
                <w:szCs w:val="26"/>
              </w:rPr>
              <w:t>____________</w:t>
            </w:r>
            <w:r w:rsidR="00003D8D" w:rsidRPr="00042362">
              <w:rPr>
                <w:rFonts w:cs="Times New Roman"/>
                <w:sz w:val="26"/>
                <w:szCs w:val="26"/>
              </w:rPr>
              <w:t xml:space="preserve"> </w:t>
            </w:r>
            <w:r w:rsidRPr="00042362">
              <w:rPr>
                <w:rFonts w:cs="Times New Roman"/>
                <w:sz w:val="26"/>
                <w:szCs w:val="26"/>
              </w:rPr>
              <w:t>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Pr="00042362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lastRenderedPageBreak/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AD7596" w:rsidP="00042362">
      <w:pPr>
        <w:ind w:firstLine="567"/>
        <w:jc w:val="both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 xml:space="preserve">Министерством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</w:t>
      </w:r>
      <w:r w:rsidR="00003D8D">
        <w:rPr>
          <w:rFonts w:cs="Times New Roman"/>
          <w:sz w:val="26"/>
          <w:szCs w:val="26"/>
        </w:rPr>
        <w:t>____________________________________________________</w:t>
      </w:r>
      <w:r w:rsidR="0051024F" w:rsidRPr="00042362">
        <w:rPr>
          <w:rFonts w:cs="Times New Roman"/>
          <w:sz w:val="26"/>
          <w:szCs w:val="26"/>
        </w:rPr>
        <w:t xml:space="preserve">, именуемым в дальнейшем «Организатор торгов», с одной стороны, </w:t>
      </w:r>
      <w:proofErr w:type="gramEnd"/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p w:rsidR="00B45D65" w:rsidRPr="00042362" w:rsidRDefault="00B45D65" w:rsidP="00042362">
      <w:pPr>
        <w:rPr>
          <w:rFonts w:cs="Times New Roman"/>
          <w:b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</w:t>
            </w:r>
            <w:r w:rsidR="00003D8D">
              <w:rPr>
                <w:rFonts w:cs="Times New Roman"/>
                <w:sz w:val="26"/>
                <w:szCs w:val="26"/>
              </w:rPr>
              <w:t>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BB" w:rsidRDefault="000017BB" w:rsidP="00B45D65">
      <w:r>
        <w:separator/>
      </w:r>
    </w:p>
  </w:endnote>
  <w:endnote w:type="continuationSeparator" w:id="0">
    <w:p w:rsidR="000017BB" w:rsidRDefault="000017BB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BB" w:rsidRDefault="000017BB" w:rsidP="00B45D65">
      <w:r>
        <w:separator/>
      </w:r>
    </w:p>
  </w:footnote>
  <w:footnote w:type="continuationSeparator" w:id="0">
    <w:p w:rsidR="000017BB" w:rsidRDefault="000017BB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017BB"/>
    <w:rsid w:val="00003D8D"/>
    <w:rsid w:val="000344D5"/>
    <w:rsid w:val="00042362"/>
    <w:rsid w:val="00115D4D"/>
    <w:rsid w:val="001D6FF4"/>
    <w:rsid w:val="00275CB1"/>
    <w:rsid w:val="0029004D"/>
    <w:rsid w:val="004D68A2"/>
    <w:rsid w:val="0051024F"/>
    <w:rsid w:val="0070514E"/>
    <w:rsid w:val="007C4CC9"/>
    <w:rsid w:val="00806C3D"/>
    <w:rsid w:val="008F1025"/>
    <w:rsid w:val="00A36F69"/>
    <w:rsid w:val="00AD7596"/>
    <w:rsid w:val="00B45D65"/>
    <w:rsid w:val="00D0178C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1758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8</cp:revision>
  <cp:lastPrinted>2022-11-01T08:03:00Z</cp:lastPrinted>
  <dcterms:created xsi:type="dcterms:W3CDTF">2022-11-01T07:59:00Z</dcterms:created>
  <dcterms:modified xsi:type="dcterms:W3CDTF">2026-01-13T10:19:00Z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